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C8E1" w14:textId="77777777" w:rsidR="00A61ADB" w:rsidRPr="0007258B" w:rsidRDefault="00A61ADB" w:rsidP="00A61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098"/>
        <w:gridCol w:w="1446"/>
        <w:gridCol w:w="2962"/>
      </w:tblGrid>
      <w:tr w:rsidR="00A61ADB" w14:paraId="4E829CA7" w14:textId="77777777" w:rsidTr="00C04258">
        <w:trPr>
          <w:trHeight w:val="426"/>
        </w:trPr>
        <w:tc>
          <w:tcPr>
            <w:tcW w:w="988" w:type="dxa"/>
          </w:tcPr>
          <w:p w14:paraId="31A52845" w14:textId="77777777" w:rsidR="00A61ADB" w:rsidRPr="00D07B20" w:rsidRDefault="00A61ADB" w:rsidP="00C04258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1E9527A" wp14:editId="1F0E0EDA">
                  <wp:extent cx="476250" cy="671397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27707" t="1956" r="29585" b="17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2"/>
            <w:vAlign w:val="center"/>
          </w:tcPr>
          <w:p w14:paraId="2806B250" w14:textId="77777777" w:rsidR="00A61ADB" w:rsidRDefault="00A61ADB" w:rsidP="00C04258">
            <w:pPr>
              <w:jc w:val="center"/>
              <w:rPr>
                <w:b/>
              </w:rPr>
            </w:pPr>
            <w:r w:rsidRPr="00D07B20">
              <w:rPr>
                <w:b/>
                <w:noProof/>
              </w:rPr>
              <w:t>Universidade Federal da Paraíba</w:t>
            </w:r>
          </w:p>
        </w:tc>
        <w:tc>
          <w:tcPr>
            <w:tcW w:w="3174" w:type="dxa"/>
            <w:vAlign w:val="center"/>
          </w:tcPr>
          <w:p w14:paraId="23F37956" w14:textId="77777777" w:rsidR="00A61ADB" w:rsidRPr="00D07B20" w:rsidRDefault="00A61ADB" w:rsidP="00C04258">
            <w:pPr>
              <w:jc w:val="both"/>
              <w:rPr>
                <w:b/>
                <w:noProof/>
              </w:rPr>
            </w:pPr>
            <w:r w:rsidRPr="00D07B20">
              <w:rPr>
                <w:b/>
                <w:noProof/>
              </w:rPr>
              <w:t>Procedimento Operacional - PO</w:t>
            </w:r>
          </w:p>
        </w:tc>
      </w:tr>
      <w:tr w:rsidR="00A61ADB" w14:paraId="0BEC93A3" w14:textId="77777777" w:rsidTr="00C04258">
        <w:trPr>
          <w:trHeight w:val="279"/>
        </w:trPr>
        <w:tc>
          <w:tcPr>
            <w:tcW w:w="9061" w:type="dxa"/>
            <w:gridSpan w:val="4"/>
          </w:tcPr>
          <w:p w14:paraId="03C0864B" w14:textId="77777777" w:rsidR="00A61ADB" w:rsidRPr="00D07B20" w:rsidRDefault="00A61ADB" w:rsidP="00C04258">
            <w:pPr>
              <w:rPr>
                <w:b/>
                <w:noProof/>
              </w:rPr>
            </w:pPr>
            <w:r w:rsidRPr="00D07B20">
              <w:rPr>
                <w:b/>
                <w:noProof/>
              </w:rPr>
              <w:t>Unidade:</w:t>
            </w:r>
            <w:r>
              <w:rPr>
                <w:noProof/>
              </w:rPr>
              <w:t xml:space="preserve"> Pró-Reitoria de Administração</w:t>
            </w:r>
          </w:p>
        </w:tc>
      </w:tr>
      <w:tr w:rsidR="00A61ADB" w14:paraId="2C1D8950" w14:textId="77777777" w:rsidTr="00C04258">
        <w:tc>
          <w:tcPr>
            <w:tcW w:w="9061" w:type="dxa"/>
            <w:gridSpan w:val="4"/>
          </w:tcPr>
          <w:p w14:paraId="0DE88406" w14:textId="125C73DD" w:rsidR="00A61ADB" w:rsidRPr="00B17E40" w:rsidRDefault="00A61ADB" w:rsidP="00B17E40">
            <w:pPr>
              <w:pStyle w:val="Ttulo1"/>
              <w:spacing w:after="120"/>
              <w:ind w:left="0"/>
              <w:outlineLvl w:val="0"/>
            </w:pPr>
            <w:r>
              <w:t xml:space="preserve">Processo: </w:t>
            </w:r>
            <w:r w:rsidR="007D23B6">
              <w:rPr>
                <w:b w:val="0"/>
                <w:bCs w:val="0"/>
              </w:rPr>
              <w:t>Cadastro de bens móveis permanentes por aquisição (compra internacional).</w:t>
            </w:r>
          </w:p>
        </w:tc>
      </w:tr>
      <w:tr w:rsidR="00A61ADB" w14:paraId="5102C174" w14:textId="77777777" w:rsidTr="00C04258">
        <w:tc>
          <w:tcPr>
            <w:tcW w:w="4390" w:type="dxa"/>
            <w:gridSpan w:val="2"/>
          </w:tcPr>
          <w:p w14:paraId="04297F35" w14:textId="68A35A4A" w:rsidR="00A61ADB" w:rsidRDefault="00A61ADB" w:rsidP="00C04258">
            <w:pPr>
              <w:rPr>
                <w:b/>
              </w:rPr>
            </w:pPr>
            <w:r w:rsidRPr="008B362D">
              <w:rPr>
                <w:b/>
              </w:rPr>
              <w:t>Identificação:</w:t>
            </w:r>
            <w:r>
              <w:t xml:space="preserve"> </w:t>
            </w:r>
            <w:r w:rsidRPr="008B362D">
              <w:t>PRA/CA</w:t>
            </w:r>
            <w:r w:rsidR="00166970">
              <w:t>D</w:t>
            </w:r>
            <w:r w:rsidRPr="008B362D">
              <w:t>/</w:t>
            </w:r>
            <w:r>
              <w:t>DIPA</w:t>
            </w:r>
            <w:r w:rsidRPr="008B362D">
              <w:t>/0</w:t>
            </w:r>
            <w:r w:rsidR="007D23B6">
              <w:t>9</w:t>
            </w:r>
          </w:p>
        </w:tc>
        <w:tc>
          <w:tcPr>
            <w:tcW w:w="1497" w:type="dxa"/>
            <w:vAlign w:val="center"/>
          </w:tcPr>
          <w:p w14:paraId="4701D01F" w14:textId="77777777" w:rsidR="00A61ADB" w:rsidRDefault="00A61ADB" w:rsidP="00C04258">
            <w:pPr>
              <w:rPr>
                <w:b/>
              </w:rPr>
            </w:pPr>
            <w:r>
              <w:rPr>
                <w:b/>
              </w:rPr>
              <w:t xml:space="preserve">Versão: </w:t>
            </w:r>
            <w:r w:rsidRPr="008B362D">
              <w:t>0</w:t>
            </w:r>
            <w:r>
              <w:t>0</w:t>
            </w:r>
          </w:p>
        </w:tc>
        <w:tc>
          <w:tcPr>
            <w:tcW w:w="3174" w:type="dxa"/>
            <w:vAlign w:val="center"/>
          </w:tcPr>
          <w:p w14:paraId="2B9A141F" w14:textId="143A3EA4" w:rsidR="00A61ADB" w:rsidRDefault="00A61ADB" w:rsidP="00C04258">
            <w:pPr>
              <w:rPr>
                <w:b/>
              </w:rPr>
            </w:pPr>
            <w:r>
              <w:rPr>
                <w:b/>
              </w:rPr>
              <w:t xml:space="preserve">Nº de folhas: </w:t>
            </w:r>
            <w:r w:rsidRPr="00C23C13">
              <w:rPr>
                <w:bCs/>
              </w:rPr>
              <w:t>0</w:t>
            </w:r>
            <w:r w:rsidR="002F5D1C">
              <w:rPr>
                <w:bCs/>
              </w:rPr>
              <w:t>6</w:t>
            </w:r>
          </w:p>
        </w:tc>
      </w:tr>
    </w:tbl>
    <w:p w14:paraId="71C450F6" w14:textId="77777777" w:rsidR="00A61ADB" w:rsidRPr="0007258B" w:rsidRDefault="00A61ADB" w:rsidP="00A61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62D4B2" w14:textId="77777777" w:rsidR="00A61ADB" w:rsidRPr="003E5697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 w:rsidRPr="003E5697">
        <w:t>OBJETIVO</w:t>
      </w:r>
    </w:p>
    <w:p w14:paraId="1A5F2A15" w14:textId="77777777" w:rsidR="00D22228" w:rsidRPr="00D22228" w:rsidRDefault="00D22228" w:rsidP="00D22228">
      <w:pPr>
        <w:spacing w:before="120" w:after="120"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228">
        <w:rPr>
          <w:rFonts w:ascii="Times New Roman" w:eastAsia="Times New Roman" w:hAnsi="Times New Roman" w:cs="Times New Roman"/>
          <w:sz w:val="24"/>
          <w:szCs w:val="24"/>
        </w:rPr>
        <w:t>Este processo envolve os procedimentos para cadastro e tombamento dos bens móveis permanentes adquiridos por meio de compras por importação no âmbito da UFPB.</w:t>
      </w:r>
    </w:p>
    <w:p w14:paraId="2E856AAE" w14:textId="77777777" w:rsidR="00A61ADB" w:rsidRPr="0007258B" w:rsidRDefault="00A61ADB" w:rsidP="00A61A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A5606" w14:textId="77777777" w:rsidR="00A61ADB" w:rsidRPr="0007258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 w:rsidRPr="0007258B">
        <w:t>PÚBLICO ALVO</w:t>
      </w:r>
    </w:p>
    <w:p w14:paraId="57A30297" w14:textId="77777777" w:rsidR="00A61ADB" w:rsidRPr="0007258B" w:rsidRDefault="00A61ADB" w:rsidP="00A61AD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Unidades gestoras da </w:t>
      </w:r>
      <w:r w:rsidRPr="0007258B">
        <w:rPr>
          <w:rFonts w:ascii="Times New Roman" w:eastAsia="Times New Roman" w:hAnsi="Times New Roman" w:cs="Times New Roman"/>
          <w:sz w:val="24"/>
          <w:szCs w:val="24"/>
        </w:rPr>
        <w:t>UASG 153065.</w:t>
      </w:r>
    </w:p>
    <w:p w14:paraId="23A72F9A" w14:textId="77777777" w:rsidR="00A61ADB" w:rsidRDefault="00A61ADB" w:rsidP="00A61ADB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9EB21" w14:textId="77777777" w:rsidR="00A61ADB" w:rsidRPr="003E5697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rPr>
          <w:rFonts w:cs="Times New Roman"/>
        </w:rPr>
      </w:pPr>
      <w:bookmarkStart w:id="0" w:name="_Toc108797528"/>
      <w:r w:rsidRPr="003E5697">
        <w:rPr>
          <w:rFonts w:cs="Times New Roman"/>
        </w:rPr>
        <w:t>GLOSSÁRIO DE TERMOS E SIGLAS</w:t>
      </w:r>
      <w:bookmarkEnd w:id="0"/>
    </w:p>
    <w:p w14:paraId="6B57C96E" w14:textId="635DBAFD" w:rsidR="00490F0A" w:rsidRPr="00490F0A" w:rsidRDefault="00490F0A" w:rsidP="00490F0A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498626"/>
      <w:bookmarkStart w:id="2" w:name="_Hlk110505412"/>
      <w:r w:rsidRPr="00C413DE">
        <w:rPr>
          <w:rFonts w:ascii="Times New Roman" w:hAnsi="Times New Roman" w:cs="Times New Roman"/>
          <w:b/>
          <w:bCs/>
          <w:sz w:val="24"/>
          <w:szCs w:val="24"/>
        </w:rPr>
        <w:t>Ativo permanente</w:t>
      </w:r>
      <w:r w:rsidRPr="00C41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O </w:t>
      </w:r>
      <w:r w:rsidRPr="00C413DE">
        <w:rPr>
          <w:rFonts w:ascii="Times New Roman" w:hAnsi="Times New Roman" w:cs="Times New Roman"/>
          <w:sz w:val="24"/>
          <w:szCs w:val="24"/>
        </w:rPr>
        <w:t>conjunto dos bens móveis e imóveis</w:t>
      </w:r>
      <w:r w:rsidR="00166970">
        <w:rPr>
          <w:rFonts w:ascii="Times New Roman" w:hAnsi="Times New Roman" w:cs="Times New Roman"/>
          <w:sz w:val="24"/>
          <w:szCs w:val="24"/>
        </w:rPr>
        <w:t xml:space="preserve"> </w:t>
      </w:r>
      <w:r w:rsidRPr="00C413DE">
        <w:rPr>
          <w:rFonts w:ascii="Times New Roman" w:hAnsi="Times New Roman" w:cs="Times New Roman"/>
          <w:sz w:val="24"/>
          <w:szCs w:val="24"/>
        </w:rPr>
        <w:t>da Universidade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8EEC321" w14:textId="77777777" w:rsidR="00A61ADB" w:rsidRPr="00416E9C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5B">
        <w:rPr>
          <w:rFonts w:ascii="Times New Roman" w:hAnsi="Times New Roman" w:cs="Times New Roman"/>
          <w:b/>
          <w:bCs/>
          <w:sz w:val="24"/>
          <w:szCs w:val="24"/>
        </w:rPr>
        <w:t>Bem móvel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D5FC6">
        <w:rPr>
          <w:rFonts w:ascii="Times New Roman" w:hAnsi="Times New Roman" w:cs="Times New Roman"/>
          <w:sz w:val="24"/>
          <w:szCs w:val="24"/>
        </w:rPr>
        <w:t>Bem suscetível de movimento próprio,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material de consumo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07F50" w14:textId="4A59312F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C6">
        <w:rPr>
          <w:rFonts w:ascii="Times New Roman" w:hAnsi="Times New Roman" w:cs="Times New Roman"/>
          <w:b/>
          <w:bCs/>
          <w:sz w:val="24"/>
          <w:szCs w:val="24"/>
        </w:rPr>
        <w:t>Bem móvel de consumo</w:t>
      </w:r>
      <w:r>
        <w:rPr>
          <w:rFonts w:ascii="Times New Roman" w:hAnsi="Times New Roman" w:cs="Times New Roman"/>
          <w:sz w:val="24"/>
          <w:szCs w:val="24"/>
        </w:rPr>
        <w:t xml:space="preserve"> – A</w:t>
      </w:r>
      <w:r w:rsidRPr="00DD5FC6">
        <w:rPr>
          <w:rFonts w:ascii="Times New Roman" w:hAnsi="Times New Roman" w:cs="Times New Roman"/>
          <w:sz w:val="24"/>
          <w:szCs w:val="24"/>
        </w:rPr>
        <w:t>quele que, em razão de seu uso corrente e da definição da Lei nº 4.320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5FC6">
        <w:rPr>
          <w:rFonts w:ascii="Times New Roman" w:hAnsi="Times New Roman" w:cs="Times New Roman"/>
          <w:sz w:val="24"/>
          <w:szCs w:val="24"/>
        </w:rPr>
        <w:t>64, perde normalmente sua identidade física ou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5FC6">
        <w:rPr>
          <w:rFonts w:ascii="Times New Roman" w:hAnsi="Times New Roman" w:cs="Times New Roman"/>
          <w:sz w:val="24"/>
          <w:szCs w:val="24"/>
        </w:rPr>
        <w:t>m sua utilização limitada a dois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0EDFD" w14:textId="7931108B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C6">
        <w:rPr>
          <w:rFonts w:ascii="Times New Roman" w:hAnsi="Times New Roman" w:cs="Times New Roman"/>
          <w:b/>
          <w:bCs/>
          <w:sz w:val="24"/>
          <w:szCs w:val="24"/>
        </w:rPr>
        <w:t xml:space="preserve">Bem móvel </w:t>
      </w:r>
      <w:r>
        <w:rPr>
          <w:rFonts w:ascii="Times New Roman" w:hAnsi="Times New Roman" w:cs="Times New Roman"/>
          <w:b/>
          <w:bCs/>
          <w:sz w:val="24"/>
          <w:szCs w:val="24"/>
        </w:rPr>
        <w:t>permanente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26403">
        <w:rPr>
          <w:rFonts w:ascii="Times New Roman" w:hAnsi="Times New Roman" w:cs="Times New Roman"/>
          <w:sz w:val="24"/>
          <w:szCs w:val="24"/>
        </w:rPr>
        <w:t xml:space="preserve">Aqueles que, em razão de seu uso corrente, não perde a sua identidade física, </w:t>
      </w:r>
      <w:r w:rsidRPr="00405574">
        <w:rPr>
          <w:rFonts w:ascii="Times New Roman" w:hAnsi="Times New Roman" w:cs="Times New Roman"/>
          <w:sz w:val="24"/>
          <w:szCs w:val="24"/>
        </w:rPr>
        <w:t xml:space="preserve">mesmo quando incorporados a outro bem, </w:t>
      </w:r>
      <w:r w:rsidRPr="00D26403">
        <w:rPr>
          <w:rFonts w:ascii="Times New Roman" w:hAnsi="Times New Roman" w:cs="Times New Roman"/>
          <w:sz w:val="24"/>
          <w:szCs w:val="24"/>
        </w:rPr>
        <w:t>ou tem uma durabilidade superior a dois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5C8980" w14:textId="77777777" w:rsidR="00166970" w:rsidRDefault="00A61ADB" w:rsidP="00166970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Carga patrimonial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Pr="00437531">
        <w:rPr>
          <w:rFonts w:ascii="Times New Roman" w:hAnsi="Times New Roman" w:cs="Times New Roman"/>
          <w:sz w:val="24"/>
          <w:szCs w:val="24"/>
        </w:rPr>
        <w:t>Instrumento administrativo de atribuição da responsabilidade, relacionando os bens patrimoniais lotados em determinada unidade</w:t>
      </w:r>
      <w:r>
        <w:rPr>
          <w:rFonts w:ascii="Times New Roman" w:hAnsi="Times New Roman" w:cs="Times New Roman"/>
          <w:sz w:val="24"/>
          <w:szCs w:val="24"/>
        </w:rPr>
        <w:t xml:space="preserve"> ou subunidade</w:t>
      </w:r>
      <w:r w:rsidRPr="00437531">
        <w:rPr>
          <w:rFonts w:ascii="Times New Roman" w:hAnsi="Times New Roman" w:cs="Times New Roman"/>
          <w:sz w:val="24"/>
          <w:szCs w:val="24"/>
        </w:rPr>
        <w:t xml:space="preserve">, da guarda, da conservação e do uso destes bens ao seu detentor. A atribuição da carga patrimonial é feita </w:t>
      </w:r>
      <w:r w:rsidR="00562D13">
        <w:rPr>
          <w:rFonts w:ascii="Times New Roman" w:hAnsi="Times New Roman" w:cs="Times New Roman"/>
          <w:sz w:val="24"/>
          <w:szCs w:val="24"/>
        </w:rPr>
        <w:t>por meio</w:t>
      </w:r>
      <w:r w:rsidR="00562D13" w:rsidRPr="00437531">
        <w:rPr>
          <w:rFonts w:ascii="Times New Roman" w:hAnsi="Times New Roman" w:cs="Times New Roman"/>
          <w:sz w:val="24"/>
          <w:szCs w:val="24"/>
        </w:rPr>
        <w:t xml:space="preserve"> </w:t>
      </w:r>
      <w:r w:rsidRPr="00437531">
        <w:rPr>
          <w:rFonts w:ascii="Times New Roman" w:hAnsi="Times New Roman" w:cs="Times New Roman"/>
          <w:sz w:val="24"/>
          <w:szCs w:val="24"/>
        </w:rPr>
        <w:t>dos Termos de Responsabilidade.</w:t>
      </w:r>
    </w:p>
    <w:p w14:paraId="3D253F42" w14:textId="1CF76C35" w:rsidR="00166970" w:rsidRPr="00166970" w:rsidRDefault="00166970" w:rsidP="00166970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Commercial Invoice ou Fatura Comercial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 o documento de natureza contratual que espelha a operação de compra e venda entre o importador e o exportador. É um documento internacional e deve ser emitido pelo exportador. É como uma Nota Fiscal, porém com validade internacional. É um documento exigido pela Receita Federal no despacho aduaneiro.</w:t>
      </w:r>
    </w:p>
    <w:p w14:paraId="26496F74" w14:textId="77777777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0498967"/>
      <w:r w:rsidRPr="006E77A6">
        <w:rPr>
          <w:rFonts w:ascii="Times New Roman" w:hAnsi="Times New Roman" w:cs="Times New Roman"/>
          <w:b/>
          <w:bCs/>
          <w:sz w:val="24"/>
          <w:szCs w:val="24"/>
        </w:rPr>
        <w:t>Detentor da Carga Patrimonial</w:t>
      </w:r>
      <w:r w:rsidRPr="006E77A6">
        <w:rPr>
          <w:rFonts w:ascii="Times New Roman" w:hAnsi="Times New Roman" w:cs="Times New Roman"/>
          <w:sz w:val="24"/>
          <w:szCs w:val="24"/>
        </w:rPr>
        <w:t xml:space="preserve"> – Servidor que, em razão do cargo ou função que </w:t>
      </w:r>
      <w:r w:rsidRPr="006E77A6">
        <w:rPr>
          <w:rFonts w:ascii="Times New Roman" w:hAnsi="Times New Roman" w:cs="Times New Roman"/>
          <w:sz w:val="24"/>
          <w:szCs w:val="24"/>
        </w:rPr>
        <w:lastRenderedPageBreak/>
        <w:t>ocupa ou por indicação de autoridade superior, responde pela guarda, pela conservação e pelo uso dos bens permanentes que a Administração da UFPB lhe confiar mediante Termo de Responsabilidade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24EBE982" w14:textId="16A9B9B5" w:rsidR="002F5D1C" w:rsidRDefault="00A61AD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DIPA</w:t>
      </w:r>
      <w:r w:rsidRPr="00D9771A">
        <w:rPr>
          <w:rFonts w:ascii="Times New Roman" w:hAnsi="Times New Roman" w:cs="Times New Roman"/>
          <w:sz w:val="24"/>
          <w:szCs w:val="24"/>
        </w:rPr>
        <w:t xml:space="preserve"> – Divisão de Patrimônio</w:t>
      </w:r>
      <w:r w:rsidR="00166970">
        <w:rPr>
          <w:rFonts w:ascii="Times New Roman" w:hAnsi="Times New Roman" w:cs="Times New Roman"/>
          <w:sz w:val="24"/>
          <w:szCs w:val="24"/>
        </w:rPr>
        <w:t>/CAD/PRA</w:t>
      </w:r>
      <w:r>
        <w:rPr>
          <w:rFonts w:ascii="Times New Roman" w:hAnsi="Times New Roman" w:cs="Times New Roman"/>
          <w:sz w:val="24"/>
          <w:szCs w:val="24"/>
        </w:rPr>
        <w:t>. Setor r</w:t>
      </w:r>
      <w:r w:rsidRPr="00FC72AB">
        <w:rPr>
          <w:rFonts w:ascii="Times New Roman" w:hAnsi="Times New Roman" w:cs="Times New Roman"/>
          <w:sz w:val="24"/>
          <w:szCs w:val="24"/>
        </w:rPr>
        <w:t xml:space="preserve">esponsável pelos registros, alterações, </w:t>
      </w:r>
      <w:r>
        <w:rPr>
          <w:rFonts w:ascii="Times New Roman" w:hAnsi="Times New Roman" w:cs="Times New Roman"/>
          <w:sz w:val="24"/>
          <w:szCs w:val="24"/>
        </w:rPr>
        <w:t xml:space="preserve">tombamento, </w:t>
      </w:r>
      <w:r w:rsidRPr="00FC72AB">
        <w:rPr>
          <w:rFonts w:ascii="Times New Roman" w:hAnsi="Times New Roman" w:cs="Times New Roman"/>
          <w:sz w:val="24"/>
          <w:szCs w:val="24"/>
        </w:rPr>
        <w:t xml:space="preserve">movimentações, alienações sobre todo o patrimônio da instituição. </w:t>
      </w:r>
      <w:r w:rsidRPr="00BC2142">
        <w:rPr>
          <w:rFonts w:ascii="Times New Roman" w:hAnsi="Times New Roman" w:cs="Times New Roman"/>
          <w:sz w:val="24"/>
          <w:szCs w:val="24"/>
        </w:rPr>
        <w:t>Os servidores da DIPA possuem o perfil no SIPAC de Gestor de Patrimônio Global.</w:t>
      </w:r>
      <w:bookmarkStart w:id="4" w:name="_Hlk110506240"/>
    </w:p>
    <w:p w14:paraId="110903D9" w14:textId="0B117FC1" w:rsidR="002F5D1C" w:rsidRP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>Etiquetas de registro patrimonial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6E77A6">
        <w:rPr>
          <w:rFonts w:ascii="Times New Roman" w:hAnsi="Times New Roman" w:cs="Times New Roman"/>
          <w:sz w:val="24"/>
          <w:szCs w:val="24"/>
        </w:rPr>
        <w:t>Identificação que é colocada no bem permanente móvel, personalizada, com numeração individual única ou código de barras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2F27522" w14:textId="3A53511D" w:rsidR="002F5D1C" w:rsidRDefault="00A61AD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</w:t>
      </w:r>
      <w:r w:rsidRPr="00D97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Patrimônio Local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 xml:space="preserve">Servidor responsável pelo gerenciamento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Pr="00D9771A">
        <w:rPr>
          <w:rFonts w:ascii="Times New Roman" w:hAnsi="Times New Roman" w:cs="Times New Roman"/>
          <w:sz w:val="24"/>
          <w:szCs w:val="24"/>
        </w:rPr>
        <w:t>dos bens permanentes d</w:t>
      </w:r>
      <w:r>
        <w:rPr>
          <w:rFonts w:ascii="Times New Roman" w:hAnsi="Times New Roman" w:cs="Times New Roman"/>
          <w:sz w:val="24"/>
          <w:szCs w:val="24"/>
        </w:rPr>
        <w:t>e uma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9771A">
        <w:rPr>
          <w:rFonts w:ascii="Times New Roman" w:hAnsi="Times New Roman" w:cs="Times New Roman"/>
          <w:sz w:val="24"/>
          <w:szCs w:val="24"/>
        </w:rPr>
        <w:t>nidade.</w:t>
      </w:r>
      <w:r w:rsidR="00166970">
        <w:rPr>
          <w:rFonts w:ascii="Times New Roman" w:hAnsi="Times New Roman" w:cs="Times New Roman"/>
          <w:sz w:val="24"/>
          <w:szCs w:val="24"/>
        </w:rPr>
        <w:t xml:space="preserve"> N</w:t>
      </w:r>
      <w:r w:rsidRPr="00885A2D">
        <w:rPr>
          <w:rFonts w:ascii="Times New Roman" w:hAnsi="Times New Roman" w:cs="Times New Roman"/>
          <w:sz w:val="24"/>
          <w:szCs w:val="24"/>
        </w:rPr>
        <w:t>ão possui responsabilidade sobre os bens da unidade, somente o dever de desenvolver atividades para a organização da gestão patrimonial.</w:t>
      </w:r>
      <w:bookmarkStart w:id="5" w:name="_Hlk110500713"/>
    </w:p>
    <w:p w14:paraId="3487E4EC" w14:textId="77777777" w:rsid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Incorporação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>Criação do registro do bem em sistema de controle patrimonial e respectivo ativo da 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02286" w14:textId="71D97428" w:rsid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– Nota de Empenho.</w:t>
      </w:r>
    </w:p>
    <w:p w14:paraId="3E4A2954" w14:textId="31CE92DB" w:rsidR="00104C9B" w:rsidRPr="002F5D1C" w:rsidRDefault="00104C9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NL </w:t>
      </w:r>
      <w:r>
        <w:rPr>
          <w:rFonts w:ascii="Times New Roman" w:hAnsi="Times New Roman" w:cs="Times New Roman"/>
          <w:sz w:val="24"/>
          <w:szCs w:val="24"/>
        </w:rPr>
        <w:t>– Nota de Lançamento.</w:t>
      </w:r>
    </w:p>
    <w:p w14:paraId="35AED50D" w14:textId="77777777" w:rsidR="002F5D1C" w:rsidRDefault="00A61AD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</w:t>
      </w:r>
      <w:r w:rsidRPr="004B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>Pró-Reitoria de Administração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6" w:name="_Hlk110500728"/>
    </w:p>
    <w:p w14:paraId="54971190" w14:textId="4D6402FF" w:rsid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E9C">
        <w:rPr>
          <w:rFonts w:ascii="Times New Roman" w:eastAsia="Times New Roman" w:hAnsi="Times New Roman" w:cs="Times New Roman"/>
          <w:b/>
          <w:bCs/>
          <w:sz w:val="24"/>
          <w:szCs w:val="24"/>
        </w:rPr>
        <w:t>Recebimento Provisório</w:t>
      </w:r>
      <w:r w:rsidRPr="0041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E9C">
        <w:rPr>
          <w:rFonts w:ascii="Times New Roman" w:hAnsi="Times New Roman" w:cs="Times New Roman"/>
          <w:sz w:val="24"/>
          <w:szCs w:val="24"/>
        </w:rPr>
        <w:t>–</w:t>
      </w:r>
      <w:r w:rsidRPr="00416E9C">
        <w:rPr>
          <w:rFonts w:ascii="Times New Roman" w:eastAsia="Times New Roman" w:hAnsi="Times New Roman" w:cs="Times New Roman"/>
          <w:sz w:val="24"/>
          <w:szCs w:val="24"/>
        </w:rPr>
        <w:t xml:space="preserve"> É o ato pelo qual o material adquirido é entregue </w:t>
      </w:r>
      <w:r w:rsidR="00923E58">
        <w:rPr>
          <w:rFonts w:ascii="Times New Roman" w:eastAsia="Times New Roman" w:hAnsi="Times New Roman" w:cs="Times New Roman"/>
          <w:sz w:val="24"/>
          <w:szCs w:val="24"/>
        </w:rPr>
        <w:t>à</w:t>
      </w:r>
      <w:r w:rsidR="00923E58" w:rsidRPr="0041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E9C">
        <w:rPr>
          <w:rFonts w:ascii="Times New Roman" w:eastAsia="Times New Roman" w:hAnsi="Times New Roman" w:cs="Times New Roman"/>
          <w:sz w:val="24"/>
          <w:szCs w:val="24"/>
        </w:rPr>
        <w:t xml:space="preserve">UFPB, no local previamente designado, não implicando em aceitação. Transfere apenas a responsabilidade pela guarda e conservação do material, do fornecedor à UFPB. </w:t>
      </w:r>
    </w:p>
    <w:p w14:paraId="7A5720E1" w14:textId="65FB6FC8" w:rsidR="002F5D1C" w:rsidRP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9C">
        <w:rPr>
          <w:rFonts w:ascii="Times New Roman" w:eastAsia="Times New Roman" w:hAnsi="Times New Roman" w:cs="Times New Roman"/>
          <w:b/>
          <w:bCs/>
          <w:sz w:val="24"/>
          <w:szCs w:val="24"/>
        </w:rPr>
        <w:t>Recebimento Definitivo</w:t>
      </w:r>
      <w:r w:rsidRPr="0041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E9C">
        <w:rPr>
          <w:rFonts w:ascii="Times New Roman" w:hAnsi="Times New Roman" w:cs="Times New Roman"/>
          <w:sz w:val="24"/>
          <w:szCs w:val="24"/>
        </w:rPr>
        <w:t>–</w:t>
      </w:r>
      <w:r w:rsidRPr="0041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6E2">
        <w:rPr>
          <w:rFonts w:ascii="Times New Roman" w:eastAsia="Times New Roman" w:hAnsi="Times New Roman" w:cs="Times New Roman"/>
          <w:sz w:val="24"/>
          <w:szCs w:val="24"/>
        </w:rPr>
        <w:t xml:space="preserve">Aceitação, após a verificação da quantidade e qualidade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(conferência técnica) </w:t>
      </w:r>
      <w:r w:rsidRPr="00E136E2">
        <w:rPr>
          <w:rFonts w:ascii="Times New Roman" w:eastAsia="Times New Roman" w:hAnsi="Times New Roman" w:cs="Times New Roman"/>
          <w:sz w:val="24"/>
          <w:szCs w:val="24"/>
        </w:rPr>
        <w:t xml:space="preserve">do material. </w:t>
      </w:r>
      <w:r w:rsidRPr="003445CE">
        <w:rPr>
          <w:rFonts w:ascii="Times New Roman" w:hAnsi="Times New Roman" w:cs="Times New Roman"/>
          <w:sz w:val="24"/>
          <w:szCs w:val="24"/>
        </w:rPr>
        <w:t>Ato pelo qual o servidor ou comissão competente declara, em documento hábil, haver recebido o material de acordo com as especificações estabelecidas/contratadas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2B0">
        <w:rPr>
          <w:rFonts w:ascii="Times New Roman" w:hAnsi="Times New Roman" w:cs="Times New Roman"/>
          <w:sz w:val="24"/>
          <w:szCs w:val="24"/>
        </w:rPr>
        <w:t>e descritas no processo de compra e de empenho, deflagrando, nesse momento, a liquidação da despesa.</w:t>
      </w:r>
    </w:p>
    <w:p w14:paraId="1352620F" w14:textId="77777777" w:rsidR="00C21C80" w:rsidRDefault="00A61ADB" w:rsidP="00C21C80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0500754"/>
      <w:bookmarkEnd w:id="6"/>
      <w:r w:rsidRPr="007504D7">
        <w:rPr>
          <w:rFonts w:ascii="Times New Roman" w:hAnsi="Times New Roman" w:cs="Times New Roman"/>
          <w:b/>
          <w:bCs/>
          <w:sz w:val="24"/>
          <w:szCs w:val="24"/>
        </w:rPr>
        <w:t>SIPAC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7504D7">
        <w:rPr>
          <w:rFonts w:ascii="Times New Roman" w:hAnsi="Times New Roman" w:cs="Times New Roman"/>
          <w:sz w:val="24"/>
          <w:szCs w:val="24"/>
        </w:rPr>
        <w:t>Sistema Integrado de Patrimônio, Administração e Contratos.</w:t>
      </w:r>
      <w:bookmarkEnd w:id="7"/>
    </w:p>
    <w:p w14:paraId="08852525" w14:textId="1B57A736" w:rsidR="003A718D" w:rsidRDefault="00A61ADB" w:rsidP="003A718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Tombamento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Registro</w:t>
      </w:r>
      <w:r w:rsidRPr="00D9771A">
        <w:rPr>
          <w:rFonts w:ascii="Times New Roman" w:hAnsi="Times New Roman" w:cs="Times New Roman"/>
          <w:sz w:val="24"/>
          <w:szCs w:val="24"/>
        </w:rPr>
        <w:t xml:space="preserve"> de controle patrimonial dos bens permanentes</w:t>
      </w:r>
      <w:r w:rsidR="00923E58">
        <w:rPr>
          <w:rFonts w:ascii="Times New Roman" w:hAnsi="Times New Roman" w:cs="Times New Roman"/>
          <w:sz w:val="24"/>
          <w:szCs w:val="24"/>
        </w:rPr>
        <w:t>, c</w:t>
      </w:r>
      <w:r w:rsidRPr="0036381A">
        <w:rPr>
          <w:rFonts w:ascii="Times New Roman" w:hAnsi="Times New Roman" w:cs="Times New Roman"/>
          <w:sz w:val="24"/>
          <w:szCs w:val="24"/>
        </w:rPr>
        <w:t>aracterizado pela atribuição de um código (número) e por registro documental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30D4EE" w14:textId="470E3E9F" w:rsidR="003A718D" w:rsidRPr="003A718D" w:rsidRDefault="003A718D" w:rsidP="003A718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8" w:name="_Hlk110248652"/>
      <w:r w:rsidRPr="00D9771A">
        <w:rPr>
          <w:rFonts w:ascii="Times New Roman" w:hAnsi="Times New Roman" w:cs="Times New Roman"/>
          <w:sz w:val="24"/>
          <w:szCs w:val="24"/>
        </w:rPr>
        <w:t>Termo de responsabilidade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1508CE">
        <w:rPr>
          <w:rFonts w:ascii="Times New Roman" w:hAnsi="Times New Roman" w:cs="Times New Roman"/>
          <w:sz w:val="24"/>
          <w:szCs w:val="24"/>
        </w:rPr>
        <w:t>nstrumento administrativo impresso ou eletrônico de atribuição de responsabilidade pela guarda, pela conservação e pelo uso de material permanente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750200C9" w14:textId="65340083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UASG </w:t>
      </w:r>
      <w:r>
        <w:rPr>
          <w:rFonts w:ascii="Times New Roman" w:hAnsi="Times New Roman" w:cs="Times New Roman"/>
          <w:sz w:val="24"/>
          <w:szCs w:val="24"/>
        </w:rPr>
        <w:t xml:space="preserve">– Unidade </w:t>
      </w:r>
      <w:r w:rsidR="001669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dministrativa de </w:t>
      </w:r>
      <w:r w:rsidR="001669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erviços </w:t>
      </w:r>
      <w:r w:rsidR="0016697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erais.</w:t>
      </w:r>
    </w:p>
    <w:p w14:paraId="17049C2D" w14:textId="19128C37" w:rsidR="00166970" w:rsidRDefault="00166970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Unidade Requisitante/ Solicitante/ Demandante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Unidade da UFPB que demandou a aquisição do bem.</w:t>
      </w:r>
    </w:p>
    <w:bookmarkEnd w:id="2"/>
    <w:bookmarkEnd w:id="5"/>
    <w:p w14:paraId="4A6A9287" w14:textId="77777777" w:rsidR="00A61ADB" w:rsidRPr="0007258B" w:rsidRDefault="00A61ADB" w:rsidP="00A61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40FAB" w14:textId="77777777" w:rsidR="00A61ADB" w:rsidRPr="00D4440F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221" w:firstLine="0"/>
        <w:rPr>
          <w:rFonts w:cs="Times New Roman"/>
        </w:rPr>
      </w:pPr>
      <w:r w:rsidRPr="00D4440F">
        <w:rPr>
          <w:rFonts w:cs="Times New Roman"/>
        </w:rPr>
        <w:t>LEGISLAÇÃO APLICADA E DOCUMENTOS DE REFERÊNCIA</w:t>
      </w:r>
    </w:p>
    <w:p w14:paraId="6CE497D1" w14:textId="77777777" w:rsidR="001D1EF7" w:rsidRDefault="00C7397F" w:rsidP="001D1EF7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D1EF7" w:rsidRPr="001D1E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Lei nº 8.666/93</w:t>
        </w:r>
      </w:hyperlink>
      <w:r w:rsidR="001D1EF7">
        <w:rPr>
          <w:rFonts w:ascii="Times New Roman" w:hAnsi="Times New Roman" w:cs="Times New Roman"/>
          <w:sz w:val="24"/>
          <w:szCs w:val="24"/>
        </w:rPr>
        <w:t xml:space="preserve"> </w:t>
      </w:r>
      <w:r w:rsidR="001D1E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D1EF7" w:rsidRPr="00ED2A62">
        <w:rPr>
          <w:rFonts w:ascii="Times New Roman" w:hAnsi="Times New Roman" w:cs="Times New Roman"/>
          <w:sz w:val="24"/>
          <w:szCs w:val="24"/>
        </w:rPr>
        <w:t>Regulamenta o art. 37, inciso XXI, da Constituição Federal, institui normas para licitações e contratos da Administração Pública e dá outras providências.</w:t>
      </w:r>
    </w:p>
    <w:p w14:paraId="486D0EA0" w14:textId="77777777" w:rsidR="002F5D1C" w:rsidRPr="002F5D1C" w:rsidRDefault="00C7397F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9" w:history="1">
        <w:r w:rsidR="001D1EF7" w:rsidRPr="001D1E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Lei nº 14.133/21</w:t>
        </w:r>
      </w:hyperlink>
      <w:r w:rsidR="001D1EF7">
        <w:t xml:space="preserve"> </w:t>
      </w:r>
      <w:r w:rsidR="001D1E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D1EF7" w:rsidRPr="000F0652">
        <w:rPr>
          <w:rFonts w:ascii="Times New Roman" w:hAnsi="Times New Roman" w:cs="Times New Roman"/>
          <w:sz w:val="24"/>
          <w:szCs w:val="24"/>
        </w:rPr>
        <w:t>Lei de Licitações e Contratos Administrativos.</w:t>
      </w:r>
    </w:p>
    <w:p w14:paraId="7A2E2247" w14:textId="77777777" w:rsidR="002F5D1C" w:rsidRPr="002F5D1C" w:rsidRDefault="00C7397F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10" w:history="1">
        <w:r w:rsidR="00A61ADB" w:rsidRPr="002F5D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205/88 SEDAP</w:t>
        </w:r>
      </w:hyperlink>
      <w:r w:rsidR="00A61ADB"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1ADB" w:rsidRPr="002F5D1C">
        <w:rPr>
          <w:rFonts w:ascii="Times New Roman" w:hAnsi="Times New Roman" w:cs="Times New Roman"/>
          <w:sz w:val="24"/>
          <w:szCs w:val="24"/>
        </w:rPr>
        <w:t>Objetiva a racionalização, com minimização de custos, do uso de material no âmbito do Sistema de Serviços Gerais (SISG).</w:t>
      </w:r>
    </w:p>
    <w:p w14:paraId="46FC752B" w14:textId="77777777" w:rsidR="002F5D1C" w:rsidRPr="002F5D1C" w:rsidRDefault="00C7397F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11" w:history="1">
        <w:r w:rsidR="00A61ADB" w:rsidRPr="002F5D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142/83 SEDAP</w:t>
        </w:r>
      </w:hyperlink>
      <w:r w:rsidR="00A61ADB" w:rsidRPr="002F5D1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A61ADB"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61ADB" w:rsidRPr="002F5D1C">
        <w:rPr>
          <w:rFonts w:ascii="Times New Roman" w:hAnsi="Times New Roman" w:cs="Times New Roman"/>
          <w:sz w:val="24"/>
          <w:szCs w:val="24"/>
        </w:rPr>
        <w:t>Dispõe sobre a classificação de material de permanente e as formas de controle desses itens.</w:t>
      </w:r>
      <w:bookmarkStart w:id="9" w:name="_Hlk109720198"/>
    </w:p>
    <w:p w14:paraId="142D67C1" w14:textId="20A076DB" w:rsidR="00A61ADB" w:rsidRPr="002F5D1C" w:rsidRDefault="00A61ADB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r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Manual SIPAC – </w:t>
      </w:r>
      <w:r>
        <w:fldChar w:fldCharType="begin"/>
      </w:r>
      <w:r>
        <w:instrText>HYPERLINK "https://docs.info.ufrn.br/doku.php?id=suporte:manuais:sipac:patrimonio_movel:lista"</w:instrText>
      </w:r>
      <w:r>
        <w:fldChar w:fldCharType="separate"/>
      </w:r>
      <w:r w:rsidRPr="002F5D1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Módulo de Patrimônio</w:t>
      </w:r>
      <w:r>
        <w:rPr>
          <w:rStyle w:val="Hyperlink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 Móvel.</w:t>
      </w:r>
      <w:bookmarkEnd w:id="9"/>
    </w:p>
    <w:p w14:paraId="2CF22172" w14:textId="77777777" w:rsidR="00A61ADB" w:rsidRPr="00576C3D" w:rsidRDefault="00A61ADB" w:rsidP="00A61ADB">
      <w:pPr>
        <w:pStyle w:val="PargrafodaLista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F9CD15" w14:textId="77777777" w:rsidR="00A61AD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>
        <w:t>INFORMAÇÕES GERAIS</w:t>
      </w:r>
    </w:p>
    <w:p w14:paraId="4936A6E3" w14:textId="5B484CB9" w:rsidR="00D22228" w:rsidRPr="002F5D1C" w:rsidRDefault="00D22228" w:rsidP="002F5D1C">
      <w:pPr>
        <w:pStyle w:val="PargrafodaLista"/>
        <w:numPr>
          <w:ilvl w:val="1"/>
          <w:numId w:val="20"/>
        </w:numPr>
        <w:spacing w:before="120" w:after="120" w:line="360" w:lineRule="auto"/>
        <w:ind w:hanging="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D1C">
        <w:rPr>
          <w:rFonts w:ascii="Times New Roman" w:hAnsi="Times New Roman" w:cs="Times New Roman"/>
          <w:b/>
          <w:bCs/>
          <w:sz w:val="24"/>
          <w:szCs w:val="24"/>
        </w:rPr>
        <w:t>Recebimento dos bens</w:t>
      </w:r>
    </w:p>
    <w:p w14:paraId="50AD30CD" w14:textId="77777777" w:rsidR="00D22228" w:rsidRPr="00CB3E9C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E9C">
        <w:rPr>
          <w:rFonts w:ascii="Times New Roman" w:eastAsia="Times New Roman" w:hAnsi="Times New Roman" w:cs="Times New Roman"/>
          <w:sz w:val="24"/>
          <w:szCs w:val="24"/>
        </w:rPr>
        <w:t xml:space="preserve">O processo de recebimento de um </w:t>
      </w:r>
      <w:r>
        <w:rPr>
          <w:rFonts w:ascii="Times New Roman" w:eastAsia="Times New Roman" w:hAnsi="Times New Roman" w:cs="Times New Roman"/>
          <w:sz w:val="24"/>
          <w:szCs w:val="24"/>
        </w:rPr>
        <w:t>bem</w:t>
      </w:r>
      <w:r w:rsidRPr="00CB3E9C">
        <w:rPr>
          <w:rFonts w:ascii="Times New Roman" w:eastAsia="Times New Roman" w:hAnsi="Times New Roman" w:cs="Times New Roman"/>
          <w:sz w:val="24"/>
          <w:szCs w:val="24"/>
        </w:rPr>
        <w:t xml:space="preserve"> é o conjunto de operações que envolvem a identificação do material recebido, o confronto do documento fiscal com o pedido, a inspeção qualitativa e quantitativa do material e a aceitação formal do mesmo.</w:t>
      </w:r>
    </w:p>
    <w:p w14:paraId="1F35F640" w14:textId="02CF6E52" w:rsidR="00D22228" w:rsidRPr="00CB3E9C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E9C">
        <w:rPr>
          <w:rFonts w:ascii="Times New Roman" w:eastAsia="Times New Roman" w:hAnsi="Times New Roman" w:cs="Times New Roman"/>
          <w:sz w:val="24"/>
          <w:szCs w:val="24"/>
        </w:rPr>
        <w:t xml:space="preserve">O recebimento de um </w:t>
      </w:r>
      <w:r>
        <w:rPr>
          <w:rFonts w:ascii="Times New Roman" w:eastAsia="Times New Roman" w:hAnsi="Times New Roman" w:cs="Times New Roman"/>
          <w:sz w:val="24"/>
          <w:szCs w:val="24"/>
        </w:rPr>
        <w:t>bem</w:t>
      </w:r>
      <w:r w:rsidRPr="00CB3E9C">
        <w:rPr>
          <w:rFonts w:ascii="Times New Roman" w:eastAsia="Times New Roman" w:hAnsi="Times New Roman" w:cs="Times New Roman"/>
          <w:sz w:val="24"/>
          <w:szCs w:val="24"/>
        </w:rPr>
        <w:t xml:space="preserve"> permanente, adquirido pela UFPB por meio de compra, deverá ocorrer em duas fases distintas: provisória e definitiva.</w:t>
      </w:r>
    </w:p>
    <w:p w14:paraId="7434BD8E" w14:textId="77777777" w:rsidR="00D22228" w:rsidRPr="004E02B0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prazos para recebimento provisório e definitivo dos bens são os estabelecidos no edital.</w:t>
      </w:r>
    </w:p>
    <w:p w14:paraId="2658D54B" w14:textId="77777777" w:rsidR="00D22228" w:rsidRPr="004E02B0" w:rsidRDefault="00D22228" w:rsidP="00D22228">
      <w:pPr>
        <w:pStyle w:val="corpo"/>
        <w:numPr>
          <w:ilvl w:val="0"/>
          <w:numId w:val="15"/>
        </w:numPr>
        <w:shd w:val="clear" w:color="auto" w:fill="FFFFFF"/>
        <w:spacing w:before="0" w:beforeAutospacing="0" w:after="150" w:afterAutospacing="0"/>
        <w:ind w:left="1134" w:hanging="283"/>
        <w:jc w:val="both"/>
        <w:rPr>
          <w:lang w:val="pt-PT"/>
        </w:rPr>
      </w:pPr>
      <w:r w:rsidRPr="00CB3E9C">
        <w:rPr>
          <w:lang w:val="pt-PT"/>
        </w:rPr>
        <w:t>No ato de recebimento do material provisória e definitivamente, o(s) responsável(is) procederá(ão) a conferência documental e a verificação da qualidade, da quantidade e das especificações do material.</w:t>
      </w:r>
    </w:p>
    <w:p w14:paraId="38FB5685" w14:textId="77777777" w:rsidR="00D22228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36E2">
        <w:rPr>
          <w:rFonts w:ascii="Times New Roman" w:eastAsia="Times New Roman" w:hAnsi="Times New Roman" w:cs="Times New Roman"/>
          <w:sz w:val="24"/>
          <w:szCs w:val="24"/>
        </w:rPr>
        <w:t xml:space="preserve"> verificação da conformidade do material com a especificação deve ocorrer dentro do prazo de recebimento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definitivo </w:t>
      </w:r>
      <w:r w:rsidRPr="00E136E2">
        <w:rPr>
          <w:rFonts w:ascii="Times New Roman" w:eastAsia="Times New Roman" w:hAnsi="Times New Roman" w:cs="Times New Roman"/>
          <w:sz w:val="24"/>
          <w:szCs w:val="24"/>
        </w:rPr>
        <w:t xml:space="preserve">estipulado em edital. </w:t>
      </w:r>
    </w:p>
    <w:p w14:paraId="1D32EF9B" w14:textId="23035592" w:rsidR="00D22228" w:rsidRPr="007C232F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32F">
        <w:rPr>
          <w:rFonts w:ascii="Times New Roman" w:eastAsia="Times New Roman" w:hAnsi="Times New Roman" w:cs="Times New Roman"/>
          <w:sz w:val="24"/>
          <w:szCs w:val="24"/>
        </w:rPr>
        <w:t xml:space="preserve">Quando o material não corresponder com exatidão (características, modelo, quantidade, marca, entre outros) ao que foi pedido ou, ainda, apresentar faltas ou defeitos,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bem deverá ser rejeitado e o fornecedor notificado </w:t>
      </w:r>
      <w:r w:rsidRPr="007C232F">
        <w:rPr>
          <w:rFonts w:ascii="Times New Roman" w:eastAsia="Times New Roman" w:hAnsi="Times New Roman" w:cs="Times New Roman"/>
          <w:sz w:val="24"/>
          <w:szCs w:val="24"/>
        </w:rPr>
        <w:t>para regularização.</w:t>
      </w:r>
    </w:p>
    <w:p w14:paraId="2BC13D74" w14:textId="6D1B8292" w:rsidR="00F14D8B" w:rsidRPr="00907895" w:rsidRDefault="00D22228" w:rsidP="00F14D8B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recebimento de bens móveis permanentes</w:t>
      </w:r>
      <w:r w:rsidR="00F14D8B">
        <w:rPr>
          <w:rFonts w:ascii="Times New Roman" w:eastAsia="Times New Roman" w:hAnsi="Times New Roman" w:cs="Times New Roman"/>
          <w:sz w:val="24"/>
          <w:szCs w:val="24"/>
        </w:rPr>
        <w:t xml:space="preserve"> adquiridos por importação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9940E9">
        <w:rPr>
          <w:rFonts w:ascii="Times New Roman" w:eastAsia="Times New Roman" w:hAnsi="Times New Roman" w:cs="Times New Roman"/>
          <w:sz w:val="24"/>
          <w:szCs w:val="24"/>
        </w:rPr>
        <w:t xml:space="preserve">correrá </w:t>
      </w:r>
      <w:r w:rsidR="00F14D8B" w:rsidRPr="00907895">
        <w:rPr>
          <w:rFonts w:ascii="Times New Roman" w:eastAsia="Times New Roman" w:hAnsi="Times New Roman" w:cs="Times New Roman"/>
          <w:sz w:val="24"/>
          <w:szCs w:val="24"/>
        </w:rPr>
        <w:t>diretamente na unidade demandante do bem.</w:t>
      </w:r>
    </w:p>
    <w:p w14:paraId="4C593349" w14:textId="6DEF6490" w:rsidR="00D22228" w:rsidRPr="00907895" w:rsidRDefault="00D22228" w:rsidP="00D22228">
      <w:pPr>
        <w:pStyle w:val="PargrafodaLista"/>
        <w:numPr>
          <w:ilvl w:val="0"/>
          <w:numId w:val="15"/>
        </w:numPr>
        <w:spacing w:before="120" w:after="120" w:line="257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12329388"/>
      <w:r w:rsidRPr="009940E9">
        <w:rPr>
          <w:rFonts w:ascii="Times New Roman" w:eastAsia="Times New Roman" w:hAnsi="Times New Roman" w:cs="Times New Roman"/>
          <w:sz w:val="24"/>
          <w:szCs w:val="24"/>
        </w:rPr>
        <w:t xml:space="preserve">Qualquer que seja o local de recebimento, o registro de entrada do </w:t>
      </w:r>
      <w:r>
        <w:rPr>
          <w:rFonts w:ascii="Times New Roman" w:eastAsia="Times New Roman" w:hAnsi="Times New Roman" w:cs="Times New Roman"/>
          <w:sz w:val="24"/>
          <w:szCs w:val="24"/>
        </w:rPr>
        <w:t>bem</w:t>
      </w:r>
      <w:r w:rsidRPr="00994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970">
        <w:rPr>
          <w:rFonts w:ascii="Times New Roman" w:eastAsia="Times New Roman" w:hAnsi="Times New Roman" w:cs="Times New Roman"/>
          <w:sz w:val="24"/>
          <w:szCs w:val="24"/>
        </w:rPr>
        <w:t xml:space="preserve">permanente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907895">
        <w:rPr>
          <w:rFonts w:ascii="Times New Roman" w:eastAsia="Times New Roman" w:hAnsi="Times New Roman" w:cs="Times New Roman"/>
          <w:sz w:val="24"/>
          <w:szCs w:val="24"/>
        </w:rPr>
        <w:t xml:space="preserve">SIPAC será sempre executado pela Divisão de Patrimônio. </w:t>
      </w:r>
    </w:p>
    <w:bookmarkEnd w:id="10"/>
    <w:p w14:paraId="3897B4D5" w14:textId="2F81FEC9" w:rsidR="00D22228" w:rsidRPr="003A718D" w:rsidRDefault="003A718D" w:rsidP="003A718D">
      <w:pPr>
        <w:pStyle w:val="corpo"/>
        <w:numPr>
          <w:ilvl w:val="0"/>
          <w:numId w:val="15"/>
        </w:numPr>
        <w:shd w:val="clear" w:color="auto" w:fill="FFFFFF"/>
        <w:spacing w:before="0" w:beforeAutospacing="0" w:after="150" w:afterAutospacing="0"/>
        <w:ind w:left="1134" w:hanging="283"/>
        <w:jc w:val="both"/>
      </w:pPr>
      <w:r>
        <w:t>No</w:t>
      </w:r>
      <w:r w:rsidR="00D22228" w:rsidRPr="00907895">
        <w:t xml:space="preserve"> caso de aquisição por importação</w:t>
      </w:r>
      <w:r>
        <w:t>, a</w:t>
      </w:r>
      <w:r w:rsidRPr="00907895">
        <w:t>o ingressar na UFPB, os bens devem estar acompanhados d</w:t>
      </w:r>
      <w:r w:rsidR="00923E58">
        <w:t>o</w:t>
      </w:r>
      <w:r w:rsidRPr="00907895">
        <w:t xml:space="preserve"> </w:t>
      </w:r>
      <w:r w:rsidR="00D22228" w:rsidRPr="00907895">
        <w:t xml:space="preserve">Comercial </w:t>
      </w:r>
      <w:proofErr w:type="spellStart"/>
      <w:r w:rsidR="00D22228" w:rsidRPr="00907895">
        <w:t>Invoice</w:t>
      </w:r>
      <w:proofErr w:type="spellEnd"/>
      <w:r w:rsidR="00F14D8B" w:rsidRPr="003A718D">
        <w:rPr>
          <w:i/>
          <w:iCs/>
        </w:rPr>
        <w:t>.</w:t>
      </w:r>
    </w:p>
    <w:p w14:paraId="663B14AE" w14:textId="77777777" w:rsidR="00F14D8B" w:rsidRPr="003A718D" w:rsidRDefault="00F14D8B" w:rsidP="00D22228">
      <w:pPr>
        <w:pStyle w:val="corpo"/>
        <w:shd w:val="clear" w:color="auto" w:fill="FFFFFF"/>
        <w:spacing w:before="0" w:beforeAutospacing="0" w:after="150" w:afterAutospacing="0"/>
        <w:ind w:left="1134"/>
        <w:jc w:val="both"/>
      </w:pPr>
    </w:p>
    <w:p w14:paraId="5E1F3648" w14:textId="0559A072" w:rsidR="00F14D8B" w:rsidRPr="002F5D1C" w:rsidRDefault="00F14D8B" w:rsidP="002F5D1C">
      <w:pPr>
        <w:pStyle w:val="PargrafodaLista"/>
        <w:numPr>
          <w:ilvl w:val="1"/>
          <w:numId w:val="20"/>
        </w:numPr>
        <w:spacing w:before="120" w:after="120" w:line="257" w:lineRule="auto"/>
        <w:ind w:firstLine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D1C">
        <w:rPr>
          <w:rFonts w:ascii="Times New Roman" w:eastAsia="Times New Roman" w:hAnsi="Times New Roman" w:cs="Times New Roman"/>
          <w:b/>
          <w:bCs/>
          <w:sz w:val="24"/>
          <w:szCs w:val="24"/>
        </w:rPr>
        <w:t>Tombamento ou registro patrimonial</w:t>
      </w:r>
    </w:p>
    <w:p w14:paraId="6E723F5F" w14:textId="77777777" w:rsidR="00F14D8B" w:rsidRDefault="00F14D8B" w:rsidP="00F14D8B">
      <w:pPr>
        <w:pStyle w:val="PargrafodaLista"/>
        <w:numPr>
          <w:ilvl w:val="0"/>
          <w:numId w:val="15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Para efeito de identificação e inventário, os </w:t>
      </w:r>
      <w:r>
        <w:rPr>
          <w:rFonts w:ascii="Times New Roman" w:eastAsia="Times New Roman" w:hAnsi="Times New Roman" w:cs="Times New Roman"/>
          <w:sz w:val="24"/>
          <w:szCs w:val="24"/>
        </w:rPr>
        <w:t>bens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 permanentes receberão números sequenciais de registro patrimonial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(tombamento)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F609D6" w14:textId="77777777" w:rsidR="00F14D8B" w:rsidRPr="00FC5B14" w:rsidRDefault="00F14D8B" w:rsidP="00F14D8B">
      <w:pPr>
        <w:pStyle w:val="PargrafodaLista"/>
        <w:numPr>
          <w:ilvl w:val="0"/>
          <w:numId w:val="15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O número de registro patrimonial deverá ser aposto ao </w:t>
      </w:r>
      <w:r>
        <w:rPr>
          <w:rFonts w:ascii="Times New Roman" w:eastAsia="Times New Roman" w:hAnsi="Times New Roman" w:cs="Times New Roman"/>
          <w:sz w:val="24"/>
          <w:szCs w:val="24"/>
        </w:rPr>
        <w:t>bem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, mediante 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gravação, fixação de plaqueta ou etiqueta apropriada. </w:t>
      </w:r>
    </w:p>
    <w:p w14:paraId="3D3D7C8F" w14:textId="7564624D" w:rsidR="00F14D8B" w:rsidRDefault="00F14D8B" w:rsidP="00F14D8B">
      <w:pPr>
        <w:pStyle w:val="PargrafodaLista"/>
        <w:numPr>
          <w:ilvl w:val="0"/>
          <w:numId w:val="17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Em caso de perda, dano, descolagem ou deterioração das </w:t>
      </w:r>
      <w:r>
        <w:rPr>
          <w:rFonts w:ascii="Times New Roman" w:eastAsia="Times New Roman" w:hAnsi="Times New Roman" w:cs="Times New Roman"/>
          <w:sz w:val="24"/>
          <w:szCs w:val="24"/>
        </w:rPr>
        <w:t>etiquetas/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plaquetas, o setor onde o bem está localizado deverá comunicar </w:t>
      </w:r>
      <w:r w:rsidR="00923E58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Divisão 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62AFB">
        <w:rPr>
          <w:rFonts w:ascii="Times New Roman" w:eastAsia="Times New Roman" w:hAnsi="Times New Roman" w:cs="Times New Roman"/>
          <w:sz w:val="24"/>
          <w:szCs w:val="24"/>
        </w:rPr>
        <w:t>atrimônio para sua reposição.</w:t>
      </w:r>
    </w:p>
    <w:p w14:paraId="7AE03C1C" w14:textId="484FCB85" w:rsidR="00F14D8B" w:rsidRDefault="00F14D8B" w:rsidP="00F14D8B">
      <w:pPr>
        <w:pStyle w:val="PargrafodaLista"/>
        <w:numPr>
          <w:ilvl w:val="0"/>
          <w:numId w:val="17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21988594"/>
      <w:r w:rsidRPr="00B85F7F">
        <w:rPr>
          <w:rFonts w:ascii="Times New Roman" w:eastAsia="Times New Roman" w:hAnsi="Times New Roman" w:cs="Times New Roman"/>
          <w:sz w:val="24"/>
          <w:szCs w:val="24"/>
        </w:rPr>
        <w:t>A identificação do material deverá ser afixada em lugar visível, preferencialmente em local que não atrapalhe a sua utilização, por exemplo: Mesas: tampo frontal, lado direito; Cadeiras: coluna dos pés; Armário: parte frontal superior; Máquinas: parte lateral esquerda;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F7F">
        <w:rPr>
          <w:rFonts w:ascii="Times New Roman" w:eastAsia="Times New Roman" w:hAnsi="Times New Roman" w:cs="Times New Roman"/>
          <w:sz w:val="24"/>
          <w:szCs w:val="24"/>
        </w:rPr>
        <w:t>Veículos: ao lado da plaqueta de numeração dos chassis; Computador: parte lateral esquerda da CPU.</w:t>
      </w:r>
    </w:p>
    <w:p w14:paraId="076EE6ED" w14:textId="5779542C" w:rsidR="00F14D8B" w:rsidRPr="00FC5B14" w:rsidRDefault="00F14D8B" w:rsidP="00F14D8B">
      <w:pPr>
        <w:pStyle w:val="PargrafodaLista"/>
        <w:numPr>
          <w:ilvl w:val="0"/>
          <w:numId w:val="17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B14">
        <w:rPr>
          <w:rFonts w:ascii="Times New Roman" w:eastAsia="Times New Roman" w:hAnsi="Times New Roman" w:cs="Times New Roman"/>
          <w:sz w:val="24"/>
          <w:szCs w:val="24"/>
        </w:rPr>
        <w:t>O bem patrimonial cuja identificação seja impossível ou inconveniente</w:t>
      </w:r>
      <w:r w:rsidR="00923E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 xml:space="preserve"> face às suas características físicas</w:t>
      </w:r>
      <w:r w:rsidR="00923E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 xml:space="preserve"> será tombado por agrupamento em um único Número de </w:t>
      </w:r>
      <w:r>
        <w:rPr>
          <w:rFonts w:ascii="Times New Roman" w:eastAsia="Times New Roman" w:hAnsi="Times New Roman" w:cs="Times New Roman"/>
          <w:sz w:val="24"/>
          <w:szCs w:val="24"/>
        </w:rPr>
        <w:t>Tombo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14:paraId="449DC32D" w14:textId="4E8EB01E" w:rsidR="00F14D8B" w:rsidRDefault="00F14D8B" w:rsidP="00F14D8B">
      <w:pPr>
        <w:pStyle w:val="PargrafodaLista"/>
        <w:numPr>
          <w:ilvl w:val="0"/>
          <w:numId w:val="17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21">
        <w:rPr>
          <w:rFonts w:ascii="Times New Roman" w:eastAsia="Times New Roman" w:hAnsi="Times New Roman" w:cs="Times New Roman"/>
          <w:sz w:val="24"/>
          <w:szCs w:val="24"/>
        </w:rPr>
        <w:t>Esse procedimento envolve as atividades desde o lançamento dos bens no Sistema até a assinatura e arquivamento dos Termos de Responsabilidade.</w:t>
      </w:r>
    </w:p>
    <w:p w14:paraId="530755C6" w14:textId="7D2FA5A2" w:rsidR="003A718D" w:rsidRDefault="003A718D" w:rsidP="00F14D8B">
      <w:pPr>
        <w:pStyle w:val="PargrafodaLista"/>
        <w:numPr>
          <w:ilvl w:val="0"/>
          <w:numId w:val="17"/>
        </w:numPr>
        <w:spacing w:before="120" w:after="120" w:line="257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0F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E30FF">
        <w:rPr>
          <w:rFonts w:ascii="Times New Roman" w:eastAsia="Times New Roman" w:hAnsi="Times New Roman" w:cs="Times New Roman"/>
          <w:sz w:val="24"/>
          <w:szCs w:val="24"/>
        </w:rPr>
        <w:t xml:space="preserve">ermo de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E30FF">
        <w:rPr>
          <w:rFonts w:ascii="Times New Roman" w:eastAsia="Times New Roman" w:hAnsi="Times New Roman" w:cs="Times New Roman"/>
          <w:sz w:val="24"/>
          <w:szCs w:val="24"/>
        </w:rPr>
        <w:t>esponsabilidade deverá obrigatoriamente ser assinado por servidor da unidade recebedora do bem</w:t>
      </w:r>
      <w:r w:rsidR="00923E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30FF">
        <w:rPr>
          <w:rFonts w:ascii="Times New Roman" w:eastAsia="Times New Roman" w:hAnsi="Times New Roman" w:cs="Times New Roman"/>
          <w:sz w:val="24"/>
          <w:szCs w:val="24"/>
        </w:rPr>
        <w:t xml:space="preserve"> a fim de </w:t>
      </w:r>
      <w:r w:rsidRPr="0072503F">
        <w:rPr>
          <w:rFonts w:ascii="Times New Roman" w:eastAsia="Times New Roman" w:hAnsi="Times New Roman" w:cs="Times New Roman"/>
          <w:sz w:val="24"/>
          <w:szCs w:val="24"/>
        </w:rPr>
        <w:t>confirmar a ciência em relação à transferência da carga patrimonial para sua responsabilidade</w:t>
      </w:r>
    </w:p>
    <w:p w14:paraId="1D9D57CD" w14:textId="77777777" w:rsidR="00D22228" w:rsidRDefault="00D22228" w:rsidP="00D22228"/>
    <w:p w14:paraId="1432C569" w14:textId="1D63ED8F" w:rsidR="00A61AD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578" w:hanging="357"/>
      </w:pPr>
      <w:r w:rsidRPr="0007258B">
        <w:t>PROCEDIMENTOS NECESSÁRIOS</w:t>
      </w:r>
      <w:bookmarkStart w:id="12" w:name="_Toc108797533"/>
    </w:p>
    <w:p w14:paraId="0BFF1EE2" w14:textId="77777777" w:rsidR="00D22228" w:rsidRPr="00D22228" w:rsidRDefault="00D22228" w:rsidP="00D22228">
      <w:pPr>
        <w:pStyle w:val="PargrafodaLista"/>
        <w:ind w:left="581"/>
        <w:rPr>
          <w:rFonts w:ascii="Times New Roman" w:hAnsi="Times New Roman" w:cs="Times New Roman"/>
          <w:b/>
          <w:sz w:val="20"/>
          <w:szCs w:val="20"/>
        </w:rPr>
      </w:pPr>
      <w:r w:rsidRPr="00D22228">
        <w:rPr>
          <w:rFonts w:ascii="Times New Roman" w:hAnsi="Times New Roman" w:cs="Times New Roman"/>
          <w:b/>
          <w:sz w:val="20"/>
          <w:szCs w:val="20"/>
        </w:rPr>
        <w:t>Passo a Passo do Processo: Procedimentos de cadastro de bens móveis por aquisição (compra internacional)</w:t>
      </w:r>
    </w:p>
    <w:tbl>
      <w:tblPr>
        <w:tblW w:w="835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4"/>
        <w:gridCol w:w="5953"/>
      </w:tblGrid>
      <w:tr w:rsidR="00D22228" w:rsidRPr="00E700B2" w14:paraId="2836F596" w14:textId="77777777" w:rsidTr="00C04258">
        <w:tc>
          <w:tcPr>
            <w:tcW w:w="851" w:type="dxa"/>
            <w:shd w:val="clear" w:color="auto" w:fill="002060"/>
            <w:vAlign w:val="center"/>
          </w:tcPr>
          <w:p w14:paraId="555084EA" w14:textId="77777777" w:rsidR="00D22228" w:rsidRPr="00E700B2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r w:rsidRPr="00E700B2">
              <w:rPr>
                <w:rFonts w:ascii="Times New Roman" w:eastAsia="Arial" w:hAnsi="Times New Roman" w:cs="Times New Roman"/>
                <w:color w:val="FFFFFF"/>
              </w:rPr>
              <w:t>Etapa</w:t>
            </w:r>
          </w:p>
        </w:tc>
        <w:tc>
          <w:tcPr>
            <w:tcW w:w="1554" w:type="dxa"/>
            <w:shd w:val="clear" w:color="auto" w:fill="002060"/>
            <w:vAlign w:val="center"/>
          </w:tcPr>
          <w:p w14:paraId="0D07E36C" w14:textId="77777777" w:rsidR="00D22228" w:rsidRPr="00E700B2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r w:rsidRPr="00E700B2">
              <w:rPr>
                <w:rFonts w:ascii="Times New Roman" w:eastAsia="Arial" w:hAnsi="Times New Roman" w:cs="Times New Roman"/>
                <w:color w:val="FFFFFF"/>
              </w:rPr>
              <w:t>Quem Faz?</w:t>
            </w:r>
          </w:p>
        </w:tc>
        <w:tc>
          <w:tcPr>
            <w:tcW w:w="5953" w:type="dxa"/>
            <w:shd w:val="clear" w:color="auto" w:fill="002060"/>
            <w:vAlign w:val="center"/>
          </w:tcPr>
          <w:p w14:paraId="02AC549E" w14:textId="77777777" w:rsidR="00D22228" w:rsidRPr="00E700B2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  <w:color w:val="002060"/>
              </w:rPr>
            </w:pPr>
            <w:r w:rsidRPr="00E700B2">
              <w:rPr>
                <w:rFonts w:ascii="Times New Roman" w:eastAsia="Arial" w:hAnsi="Times New Roman" w:cs="Times New Roman"/>
                <w:color w:val="FFFFFF"/>
              </w:rPr>
              <w:t>O que faz?</w:t>
            </w:r>
          </w:p>
        </w:tc>
      </w:tr>
      <w:tr w:rsidR="00D22228" w:rsidRPr="00E700B2" w14:paraId="5E1ACEC4" w14:textId="77777777" w:rsidTr="00C04258">
        <w:tc>
          <w:tcPr>
            <w:tcW w:w="851" w:type="dxa"/>
            <w:shd w:val="clear" w:color="auto" w:fill="FFFFFF"/>
            <w:vAlign w:val="center"/>
          </w:tcPr>
          <w:p w14:paraId="5F783A35" w14:textId="77777777" w:rsidR="00D22228" w:rsidRPr="00E700B2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25DF55F" w14:textId="77777777" w:rsidR="00D22228" w:rsidRPr="00E700B2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Assessoria de Comércio Exterior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99B097E" w14:textId="69181A90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</w:rPr>
            </w:pPr>
            <w:r w:rsidRPr="00665DEE">
              <w:rPr>
                <w:rFonts w:ascii="Times New Roman" w:hAnsi="Times New Roman" w:cs="Times New Roman"/>
                <w:b/>
                <w:bCs/>
              </w:rPr>
              <w:t>Anexar despacho ao processo eletrônico</w:t>
            </w:r>
            <w:r w:rsidR="00923E58">
              <w:rPr>
                <w:rFonts w:ascii="Times New Roman" w:hAnsi="Times New Roman" w:cs="Times New Roman"/>
                <w:b/>
                <w:bCs/>
              </w:rPr>
              <w:t>,</w:t>
            </w:r>
            <w:r w:rsidRPr="00665DEE">
              <w:rPr>
                <w:rFonts w:ascii="Times New Roman" w:hAnsi="Times New Roman" w:cs="Times New Roman"/>
                <w:b/>
                <w:bCs/>
              </w:rPr>
              <w:t xml:space="preserve"> solicitando a Divisão de Patrimônio o tombamento do bem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B7DCA57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65DEE">
              <w:rPr>
                <w:rFonts w:ascii="Times New Roman" w:hAnsi="Times New Roman" w:cs="Times New Roman"/>
                <w:i/>
                <w:iCs/>
              </w:rPr>
              <w:t xml:space="preserve">Deve constar no despacho: a descrição do item; o número do empenho; o valor dos bens em moeda nacional; </w:t>
            </w:r>
            <w:r w:rsidR="00923E58">
              <w:rPr>
                <w:rFonts w:ascii="Times New Roman" w:hAnsi="Times New Roman" w:cs="Times New Roman"/>
                <w:i/>
                <w:iCs/>
              </w:rPr>
              <w:t xml:space="preserve">o </w:t>
            </w:r>
            <w:r w:rsidRPr="00665DEE">
              <w:rPr>
                <w:rFonts w:ascii="Times New Roman" w:hAnsi="Times New Roman" w:cs="Times New Roman"/>
                <w:i/>
                <w:iCs/>
              </w:rPr>
              <w:t>nº da Comercial Invoice.</w:t>
            </w:r>
          </w:p>
          <w:p w14:paraId="1BC7E14C" w14:textId="7407EB78" w:rsidR="00104C9B" w:rsidRPr="00665DEE" w:rsidRDefault="00104C9B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 w:rsidRPr="00665DEE">
              <w:rPr>
                <w:rFonts w:ascii="Times New Roman" w:hAnsi="Times New Roman" w:cs="Times New Roman"/>
                <w:b/>
                <w:bCs/>
              </w:rPr>
              <w:t>Enviar processo para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457">
              <w:rPr>
                <w:rFonts w:ascii="Times New Roman" w:hAnsi="Times New Roman" w:cs="Times New Roman"/>
                <w:b/>
                <w:bCs/>
              </w:rPr>
              <w:t>Divisão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3457">
              <w:rPr>
                <w:rFonts w:ascii="Times New Roman" w:hAnsi="Times New Roman" w:cs="Times New Roman"/>
                <w:b/>
                <w:bCs/>
              </w:rPr>
              <w:t xml:space="preserve">de Patrimônio/PRA </w:t>
            </w:r>
            <w:r w:rsidRPr="00DA3457">
              <w:rPr>
                <w:rFonts w:ascii="Times New Roman" w:hAnsi="Times New Roman" w:cs="Times New Roman"/>
              </w:rPr>
              <w:t>(11.01.08.02.07).</w:t>
            </w:r>
          </w:p>
        </w:tc>
      </w:tr>
      <w:tr w:rsidR="00D22228" w:rsidRPr="00E700B2" w14:paraId="63B06F01" w14:textId="77777777" w:rsidTr="00C04258">
        <w:tc>
          <w:tcPr>
            <w:tcW w:w="851" w:type="dxa"/>
            <w:shd w:val="clear" w:color="auto" w:fill="FFFFFF"/>
            <w:vAlign w:val="center"/>
          </w:tcPr>
          <w:p w14:paraId="5889E703" w14:textId="16F48359" w:rsidR="00D22228" w:rsidRDefault="00104C9B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3D70536E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3A9AE05" w14:textId="77777777" w:rsidR="00104C9B" w:rsidRDefault="00104C9B" w:rsidP="00104C9B">
            <w:pPr>
              <w:spacing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 para poder executar a incorporação do bem.</w:t>
            </w:r>
          </w:p>
          <w:p w14:paraId="63BEFA9D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Cadastrar bem no catálogo do SIPAC.</w:t>
            </w:r>
          </w:p>
          <w:p w14:paraId="30A13DAA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2060A">
              <w:rPr>
                <w:rFonts w:ascii="Times New Roman" w:hAnsi="Times New Roman" w:cs="Times New Roman"/>
              </w:rPr>
              <w:t>Caminho: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nfas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SIPAC → Módulos → Catálogo de Materiais → Operações → Material → Cadastrar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34C77A6D" w14:textId="77777777" w:rsidR="00D22228" w:rsidRPr="00665DEE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*Consulte o manual do passo a passo no SIPAC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hyperlink r:id="rId12" w:history="1">
              <w:r w:rsidRPr="00590FDA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D22228" w:rsidRPr="00E700B2" w14:paraId="48EB029F" w14:textId="77777777" w:rsidTr="00C04258">
        <w:tc>
          <w:tcPr>
            <w:tcW w:w="851" w:type="dxa"/>
            <w:shd w:val="clear" w:color="auto" w:fill="FFFFFF"/>
            <w:vAlign w:val="center"/>
          </w:tcPr>
          <w:p w14:paraId="029F572D" w14:textId="23B5A48A" w:rsidR="00D22228" w:rsidRDefault="00104C9B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35E01CB6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1BA30E8" w14:textId="0E0092CA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Cadastrar </w:t>
            </w:r>
            <w:r w:rsidR="00104C9B">
              <w:rPr>
                <w:rFonts w:ascii="Times New Roman" w:hAnsi="Times New Roman" w:cs="Times New Roman"/>
                <w:b/>
                <w:bCs/>
              </w:rPr>
              <w:t xml:space="preserve">Comerical Invoice </w:t>
            </w:r>
            <w:r>
              <w:rPr>
                <w:rFonts w:ascii="Times New Roman" w:hAnsi="Times New Roman" w:cs="Times New Roman"/>
                <w:b/>
                <w:bCs/>
              </w:rPr>
              <w:t>no SIPAC.</w:t>
            </w:r>
          </w:p>
          <w:p w14:paraId="0EF32D5E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2060A">
              <w:rPr>
                <w:rFonts w:ascii="Times New Roman" w:eastAsia="Arial" w:hAnsi="Times New Roman" w:cs="Times New Roman"/>
              </w:rPr>
              <w:t xml:space="preserve">Caminho: </w:t>
            </w:r>
            <w:r w:rsidRPr="0042060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Invoice → Cadastrar</w:t>
            </w:r>
            <w:r w:rsidRPr="004206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22203702" w14:textId="77777777" w:rsidR="00D22228" w:rsidRPr="0042060A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*Consulte o manual do passo a passo no SIPAC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hyperlink r:id="rId13" w:history="1">
              <w:r w:rsidRPr="0042060A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D22228" w:rsidRPr="00E700B2" w14:paraId="723DF021" w14:textId="77777777" w:rsidTr="00C04258">
        <w:tc>
          <w:tcPr>
            <w:tcW w:w="851" w:type="dxa"/>
            <w:shd w:val="clear" w:color="auto" w:fill="FFFFFF"/>
            <w:vAlign w:val="center"/>
          </w:tcPr>
          <w:p w14:paraId="7AD05EC2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6D01FE1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1963C7B1" w14:textId="77777777" w:rsidR="00D22228" w:rsidRPr="00401AC1" w:rsidRDefault="00D22228" w:rsidP="00C04258">
            <w:pPr>
              <w:spacing w:after="120"/>
              <w:rPr>
                <w:rFonts w:ascii="Times New Roman" w:eastAsia="Arial" w:hAnsi="Times New Roman" w:cs="Times New Roman"/>
                <w:b/>
                <w:bCs/>
              </w:rPr>
            </w:pPr>
            <w:r w:rsidRPr="00401AC1">
              <w:rPr>
                <w:rFonts w:ascii="Times New Roman" w:eastAsia="Arial" w:hAnsi="Times New Roman" w:cs="Times New Roman"/>
                <w:b/>
                <w:bCs/>
              </w:rPr>
              <w:t>Gerar tombamento do(s) bem(ns)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no SIPAC</w:t>
            </w:r>
            <w:r w:rsidRPr="00401AC1">
              <w:rPr>
                <w:rFonts w:ascii="Times New Roman" w:eastAsia="Arial" w:hAnsi="Times New Roman" w:cs="Times New Roman"/>
                <w:b/>
                <w:bCs/>
              </w:rPr>
              <w:t>.</w:t>
            </w:r>
          </w:p>
          <w:p w14:paraId="23F099AF" w14:textId="77777777" w:rsidR="00D22228" w:rsidRPr="00D15748" w:rsidRDefault="00D22228" w:rsidP="00C04258">
            <w:pP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15748">
              <w:rPr>
                <w:rFonts w:ascii="Times New Roman" w:eastAsia="Arial" w:hAnsi="Times New Roman" w:cs="Times New Roman"/>
              </w:rPr>
              <w:t xml:space="preserve">Caminho: </w:t>
            </w: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Tombamento → Tombar Bens → Empenho</w:t>
            </w:r>
            <w:r w:rsidRPr="00D157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604493E2" w14:textId="77777777" w:rsidR="00D22228" w:rsidRPr="00D15748" w:rsidRDefault="00D22228" w:rsidP="00C04258">
            <w:pPr>
              <w:spacing w:after="120"/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*Consulte o manual do passo a passo no SIPAC </w:t>
            </w:r>
            <w:hyperlink r:id="rId14" w:history="1">
              <w:r w:rsidRPr="00D15748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41EA1F9D" w14:textId="77777777" w:rsidR="00D22228" w:rsidRPr="00D15748" w:rsidRDefault="00D22228" w:rsidP="00C04258">
            <w:pPr>
              <w:spacing w:after="120"/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*Esta operação irá gerar o Termo de Responsabilidade do bem, que deve ser impresso em 02 (duas) vias, e a etiqueta com o tombo do bem, que deverá ser impressa para o emplaquetamento. </w:t>
            </w:r>
          </w:p>
          <w:p w14:paraId="4DCBB40F" w14:textId="77777777" w:rsidR="00D22228" w:rsidRPr="00D15748" w:rsidRDefault="00D22228" w:rsidP="00C04258">
            <w:pPr>
              <w:spacing w:after="120"/>
              <w:rPr>
                <w:rFonts w:ascii="Times New Roman" w:hAnsi="Times New Roman" w:cs="Times New Roman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*</w:t>
            </w:r>
            <w:r w:rsidRPr="00D15748">
              <w:rPr>
                <w:rFonts w:ascii="Times New Roman" w:hAnsi="Times New Roman" w:cs="Times New Roman"/>
              </w:rPr>
              <w:t>A incorporação do bem no SIPAC será sempre realizada diretamente para a unidade requisitante do bem, conforme informações da Nota de Empenho.</w:t>
            </w:r>
          </w:p>
          <w:p w14:paraId="1AC77E1D" w14:textId="189B4154" w:rsidR="00D22228" w:rsidRPr="001D5D31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D15748">
              <w:rPr>
                <w:rFonts w:ascii="Times New Roman" w:hAnsi="Times New Roman" w:cs="Times New Roman"/>
              </w:rPr>
              <w:t>*</w:t>
            </w:r>
            <w:r w:rsidRPr="00104C9B">
              <w:rPr>
                <w:rFonts w:ascii="Times New Roman" w:hAnsi="Times New Roman" w:cs="Times New Roman"/>
                <w:i/>
                <w:iCs/>
              </w:rPr>
              <w:t>No caso do bem ser parte de um conjunto</w:t>
            </w:r>
            <w:r w:rsidR="00923E58" w:rsidRPr="00104C9B">
              <w:rPr>
                <w:rFonts w:ascii="Times New Roman" w:hAnsi="Times New Roman" w:cs="Times New Roman"/>
                <w:i/>
                <w:iCs/>
              </w:rPr>
              <w:t>,</w:t>
            </w:r>
            <w:r w:rsidRPr="00104C9B">
              <w:rPr>
                <w:rFonts w:ascii="Times New Roman" w:hAnsi="Times New Roman" w:cs="Times New Roman"/>
                <w:i/>
                <w:iCs/>
              </w:rPr>
              <w:t xml:space="preserve"> haverá um único tombamento, mas todos os itens deverão ser emplaquetados</w:t>
            </w:r>
            <w:r w:rsidRPr="00D15748">
              <w:rPr>
                <w:rFonts w:ascii="Times New Roman" w:hAnsi="Times New Roman" w:cs="Times New Roman"/>
              </w:rPr>
              <w:t>.</w:t>
            </w:r>
          </w:p>
        </w:tc>
      </w:tr>
      <w:tr w:rsidR="00D22228" w:rsidRPr="00E700B2" w14:paraId="3870A62C" w14:textId="77777777" w:rsidTr="00C04258">
        <w:tc>
          <w:tcPr>
            <w:tcW w:w="851" w:type="dxa"/>
            <w:shd w:val="clear" w:color="auto" w:fill="FFFFFF"/>
            <w:vAlign w:val="center"/>
          </w:tcPr>
          <w:p w14:paraId="4D321AC6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639F047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7C39F2C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Baixar conta importações em andamento e lançar para conta do bem no SIAFI.</w:t>
            </w:r>
          </w:p>
          <w:p w14:paraId="36BE2A7C" w14:textId="4056B623" w:rsidR="00D22228" w:rsidRPr="00665DEE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665DEE">
              <w:rPr>
                <w:rFonts w:ascii="Times New Roman" w:hAnsi="Times New Roman" w:cs="Times New Roman"/>
                <w:i/>
                <w:iCs/>
              </w:rPr>
              <w:t>*Essa atividade irá gerar uma nota de lançamento</w:t>
            </w:r>
            <w:r w:rsidR="00104C9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D22228" w:rsidRPr="00E700B2" w14:paraId="2D87BF42" w14:textId="77777777" w:rsidTr="00C04258">
        <w:tc>
          <w:tcPr>
            <w:tcW w:w="851" w:type="dxa"/>
            <w:shd w:val="clear" w:color="auto" w:fill="FFFFFF"/>
            <w:vAlign w:val="center"/>
          </w:tcPr>
          <w:p w14:paraId="54A3B8A1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7EEDFBE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90F934A" w14:textId="79A7CED4" w:rsidR="00822DA2" w:rsidRPr="00822DA2" w:rsidRDefault="00D22228" w:rsidP="0010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Anexar </w:t>
            </w:r>
            <w:r w:rsidR="00923E58">
              <w:rPr>
                <w:rFonts w:ascii="Times New Roman" w:hAnsi="Times New Roman" w:cs="Times New Roman"/>
                <w:b/>
                <w:bCs/>
              </w:rPr>
              <w:t xml:space="preserve">ao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processo a NL e o Termo de Responsabilidade </w:t>
            </w:r>
            <w:r w:rsidRPr="0074045F">
              <w:rPr>
                <w:rFonts w:ascii="Times New Roman" w:hAnsi="Times New Roman" w:cs="Times New Roman"/>
              </w:rPr>
              <w:t>gerado pelo sistema, para assinatura eletrônica do servidor responsável pela guarda e uso dos bens</w:t>
            </w:r>
            <w:r>
              <w:rPr>
                <w:rFonts w:ascii="Times New Roman" w:hAnsi="Times New Roman" w:cs="Times New Roman"/>
              </w:rPr>
              <w:t>.</w:t>
            </w:r>
            <w:r w:rsidR="00822DA2" w:rsidRPr="00822DA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20A3B0B" w14:textId="4D2EAD7F" w:rsidR="00822DA2" w:rsidRPr="00D15748" w:rsidRDefault="00822DA2" w:rsidP="0010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>*</w:t>
            </w:r>
            <w:r w:rsidRPr="00FE3A80">
              <w:rPr>
                <w:rFonts w:eastAsia="Calibri"/>
                <w:i/>
                <w:iCs/>
              </w:rPr>
              <w:t xml:space="preserve">É importante que a assinatura </w:t>
            </w:r>
            <w:r>
              <w:rPr>
                <w:rFonts w:eastAsia="Calibri"/>
                <w:i/>
                <w:iCs/>
              </w:rPr>
              <w:t xml:space="preserve">do TR </w:t>
            </w:r>
            <w:r w:rsidRPr="00FE3A80">
              <w:rPr>
                <w:rFonts w:eastAsia="Calibri"/>
                <w:i/>
                <w:iCs/>
              </w:rPr>
              <w:t xml:space="preserve"> seja realizada de maneira concomitante </w:t>
            </w:r>
            <w:r>
              <w:rPr>
                <w:rFonts w:eastAsia="Calibri"/>
                <w:i/>
                <w:iCs/>
              </w:rPr>
              <w:t>ao emplaquetamento</w:t>
            </w:r>
            <w:r w:rsidRPr="00FE3A80">
              <w:rPr>
                <w:rFonts w:eastAsia="Calibri"/>
                <w:i/>
                <w:iCs/>
              </w:rPr>
              <w:t xml:space="preserve"> dos bens</w:t>
            </w:r>
            <w:r>
              <w:rPr>
                <w:rFonts w:eastAsia="Calibri"/>
                <w:i/>
                <w:iCs/>
              </w:rPr>
              <w:t>.</w:t>
            </w:r>
          </w:p>
        </w:tc>
      </w:tr>
      <w:tr w:rsidR="00D22228" w:rsidRPr="00E700B2" w14:paraId="62302E18" w14:textId="77777777" w:rsidTr="00C04258">
        <w:tc>
          <w:tcPr>
            <w:tcW w:w="851" w:type="dxa"/>
            <w:shd w:val="clear" w:color="auto" w:fill="FFFFFF"/>
            <w:vAlign w:val="center"/>
          </w:tcPr>
          <w:p w14:paraId="4BC10B89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47E46853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0832507" w14:textId="77777777" w:rsidR="00D2222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Enviar processo para </w:t>
            </w:r>
            <w:r w:rsidRPr="00D15748">
              <w:rPr>
                <w:rFonts w:ascii="Times New Roman" w:hAnsi="Times New Roman" w:cs="Times New Roman"/>
                <w:b/>
                <w:bCs/>
              </w:rPr>
              <w:t>ACE</w:t>
            </w:r>
            <w:r w:rsidRPr="00D15748">
              <w:rPr>
                <w:rFonts w:ascii="Times New Roman" w:hAnsi="Times New Roman" w:cs="Times New Roman"/>
              </w:rPr>
              <w:t xml:space="preserve"> </w:t>
            </w:r>
            <w:r w:rsidRPr="00D157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(11.01.08.02.05).</w:t>
            </w:r>
          </w:p>
        </w:tc>
      </w:tr>
      <w:tr w:rsidR="00D22228" w:rsidRPr="00E700B2" w14:paraId="460A4721" w14:textId="77777777" w:rsidTr="00C04258">
        <w:tc>
          <w:tcPr>
            <w:tcW w:w="851" w:type="dxa"/>
            <w:shd w:val="clear" w:color="auto" w:fill="FFFFFF"/>
            <w:vAlign w:val="center"/>
          </w:tcPr>
          <w:p w14:paraId="6D654388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0DC9910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9E8E0F2" w14:textId="77777777" w:rsidR="00D22228" w:rsidRPr="00D1574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15748">
              <w:rPr>
                <w:rFonts w:ascii="Times New Roman" w:hAnsi="Times New Roman" w:cs="Times New Roman"/>
                <w:b/>
                <w:bCs/>
              </w:rPr>
              <w:t xml:space="preserve">Agendar emplaquetamento do(s) bem(ns) </w:t>
            </w:r>
            <w:r w:rsidRPr="00D15748">
              <w:rPr>
                <w:rFonts w:ascii="Times New Roman" w:hAnsi="Times New Roman" w:cs="Times New Roman"/>
              </w:rPr>
              <w:t>com a unidade requisitante do bem.</w:t>
            </w:r>
          </w:p>
        </w:tc>
      </w:tr>
      <w:tr w:rsidR="00D22228" w:rsidRPr="00E700B2" w14:paraId="58185444" w14:textId="77777777" w:rsidTr="00C04258">
        <w:tc>
          <w:tcPr>
            <w:tcW w:w="851" w:type="dxa"/>
            <w:shd w:val="clear" w:color="auto" w:fill="FFFFFF"/>
            <w:vAlign w:val="center"/>
          </w:tcPr>
          <w:p w14:paraId="1357A511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4643C1E" w14:textId="77777777" w:rsidR="00D22228" w:rsidRDefault="00D22228" w:rsidP="00C04258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463148E" w14:textId="730FCE49" w:rsidR="00D22228" w:rsidRPr="00D15748" w:rsidRDefault="00D22228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15748">
              <w:rPr>
                <w:rFonts w:ascii="Times New Roman" w:hAnsi="Times New Roman" w:cs="Times New Roman"/>
              </w:rPr>
              <w:t xml:space="preserve">No dia agendado, ir </w:t>
            </w:r>
            <w:r w:rsidR="00923E58" w:rsidRPr="00D15748">
              <w:rPr>
                <w:rFonts w:ascii="Times New Roman" w:hAnsi="Times New Roman" w:cs="Times New Roman"/>
              </w:rPr>
              <w:t>à</w:t>
            </w:r>
            <w:r w:rsidRPr="00D15748">
              <w:rPr>
                <w:rFonts w:ascii="Times New Roman" w:hAnsi="Times New Roman" w:cs="Times New Roman"/>
              </w:rPr>
              <w:t xml:space="preserve"> unidade requisitante </w:t>
            </w:r>
            <w:r w:rsidRPr="00D15748">
              <w:rPr>
                <w:rFonts w:ascii="Times New Roman" w:hAnsi="Times New Roman" w:cs="Times New Roman"/>
                <w:b/>
                <w:bCs/>
              </w:rPr>
              <w:t>emplaquetar o(s) bem(ns),</w:t>
            </w:r>
            <w:r w:rsidRPr="00D15748">
              <w:rPr>
                <w:rFonts w:ascii="Times New Roman" w:hAnsi="Times New Roman" w:cs="Times New Roman"/>
              </w:rPr>
              <w:t xml:space="preserve"> conforme etiquetas de identificação patrimonial impressas.</w:t>
            </w:r>
          </w:p>
        </w:tc>
      </w:tr>
    </w:tbl>
    <w:p w14:paraId="7ACC02A4" w14:textId="6B2CE5C9" w:rsidR="00A61ADB" w:rsidRDefault="00A61ADB" w:rsidP="00D2222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784E20" w14:textId="77777777" w:rsidR="00104C9B" w:rsidRPr="002F786C" w:rsidRDefault="00104C9B" w:rsidP="00D2222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2F0434" w14:textId="77777777" w:rsidR="00A61AD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221" w:firstLine="0"/>
      </w:pPr>
      <w:r w:rsidRPr="0007258B">
        <w:t>FORMULÁRIOS E MODELOS CORRELATOS</w:t>
      </w:r>
      <w:bookmarkEnd w:id="12"/>
    </w:p>
    <w:p w14:paraId="07BA1C4A" w14:textId="3707C0DE" w:rsidR="00A61ADB" w:rsidRDefault="00104C9B" w:rsidP="00A61ADB">
      <w:pPr>
        <w:pStyle w:val="PargrafodaLista"/>
        <w:widowControl/>
        <w:spacing w:after="160" w:line="256" w:lineRule="auto"/>
        <w:ind w:left="5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há.</w:t>
      </w:r>
    </w:p>
    <w:p w14:paraId="3F7EC769" w14:textId="77777777" w:rsidR="00104C9B" w:rsidRPr="00F81298" w:rsidRDefault="00104C9B" w:rsidP="00A61ADB">
      <w:pPr>
        <w:pStyle w:val="PargrafodaLista"/>
        <w:widowControl/>
        <w:spacing w:after="160" w:line="256" w:lineRule="auto"/>
        <w:ind w:left="58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C04F9" w14:textId="63D80B40" w:rsidR="00A61ADB" w:rsidRDefault="00A61ADB" w:rsidP="00A61ADB">
      <w:pPr>
        <w:pStyle w:val="Ttulo1"/>
        <w:numPr>
          <w:ilvl w:val="0"/>
          <w:numId w:val="1"/>
        </w:numPr>
      </w:pPr>
      <w:r w:rsidRPr="00332442">
        <w:t>FLUXOGRAM</w:t>
      </w:r>
      <w:r>
        <w:t>A</w:t>
      </w:r>
    </w:p>
    <w:p w14:paraId="72347029" w14:textId="70DB63D6" w:rsidR="00490F0A" w:rsidRDefault="005268A4" w:rsidP="00490F0A">
      <w:r>
        <w:rPr>
          <w:noProof/>
        </w:rPr>
        <w:drawing>
          <wp:inline distT="0" distB="0" distL="0" distR="0" wp14:anchorId="2B91F59D" wp14:editId="19D80DE8">
            <wp:extent cx="5400040" cy="25336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B46E" w14:textId="149F7F2B" w:rsidR="002A38C8" w:rsidRDefault="002A38C8" w:rsidP="00490F0A"/>
    <w:p w14:paraId="45DE6073" w14:textId="02C9C7E8" w:rsidR="002A38C8" w:rsidRDefault="002A38C8" w:rsidP="00490F0A"/>
    <w:p w14:paraId="1206C874" w14:textId="77777777" w:rsidR="002A38C8" w:rsidRDefault="002A38C8" w:rsidP="00490F0A"/>
    <w:p w14:paraId="58B77FE0" w14:textId="77777777" w:rsidR="00A61ADB" w:rsidRPr="00C23C13" w:rsidRDefault="00A61ADB" w:rsidP="00A61ADB">
      <w:pPr>
        <w:pStyle w:val="Ttulo1"/>
        <w:spacing w:after="120"/>
      </w:pPr>
      <w:r>
        <w:t xml:space="preserve">9. </w:t>
      </w:r>
      <w:r w:rsidRPr="00F341A1">
        <w:t>INDICADORES</w:t>
      </w:r>
    </w:p>
    <w:p w14:paraId="144E12DF" w14:textId="77777777" w:rsidR="00D22228" w:rsidRDefault="00D22228" w:rsidP="00D22228">
      <w:pPr>
        <w:pStyle w:val="PargrafodaLista"/>
        <w:widowControl/>
        <w:numPr>
          <w:ilvl w:val="0"/>
          <w:numId w:val="13"/>
        </w:numPr>
        <w:spacing w:after="120" w:line="257" w:lineRule="auto"/>
        <w:rPr>
          <w:rFonts w:ascii="Times New Roman" w:eastAsiaTheme="majorEastAsia" w:hAnsi="Times New Roman" w:cstheme="majorBidi"/>
          <w:bCs/>
          <w:sz w:val="24"/>
          <w:szCs w:val="32"/>
        </w:rPr>
      </w:pPr>
      <w:r>
        <w:rPr>
          <w:rFonts w:ascii="Times New Roman" w:eastAsiaTheme="majorEastAsia" w:hAnsi="Times New Roman" w:cstheme="majorBidi"/>
          <w:bCs/>
          <w:sz w:val="24"/>
          <w:szCs w:val="32"/>
        </w:rPr>
        <w:t xml:space="preserve">Quantidade de bens tombados adquiridos por meio de importação por período; </w:t>
      </w:r>
    </w:p>
    <w:p w14:paraId="1236A9FD" w14:textId="77777777" w:rsidR="00D22228" w:rsidRDefault="00D22228" w:rsidP="00D22228">
      <w:pPr>
        <w:pStyle w:val="PargrafodaLista"/>
        <w:widowControl/>
        <w:numPr>
          <w:ilvl w:val="0"/>
          <w:numId w:val="13"/>
        </w:numPr>
        <w:spacing w:after="120" w:line="257" w:lineRule="auto"/>
        <w:rPr>
          <w:rFonts w:ascii="Times New Roman" w:eastAsiaTheme="majorEastAsia" w:hAnsi="Times New Roman" w:cstheme="majorBidi"/>
          <w:bCs/>
          <w:sz w:val="24"/>
          <w:szCs w:val="32"/>
        </w:rPr>
      </w:pPr>
      <w:r>
        <w:rPr>
          <w:rFonts w:ascii="Times New Roman" w:eastAsiaTheme="majorEastAsia" w:hAnsi="Times New Roman" w:cstheme="majorBidi"/>
          <w:bCs/>
          <w:sz w:val="24"/>
          <w:szCs w:val="32"/>
        </w:rPr>
        <w:t>Quantidade de bens emplaquetados/ Quantidade de bens tombados;</w:t>
      </w:r>
    </w:p>
    <w:p w14:paraId="5624127F" w14:textId="77777777" w:rsidR="00D22228" w:rsidRDefault="00D22228" w:rsidP="00D22228">
      <w:pPr>
        <w:pStyle w:val="PargrafodaLista"/>
        <w:widowControl/>
        <w:numPr>
          <w:ilvl w:val="0"/>
          <w:numId w:val="13"/>
        </w:numPr>
        <w:spacing w:after="120" w:line="257" w:lineRule="auto"/>
        <w:rPr>
          <w:rFonts w:ascii="Times New Roman" w:eastAsiaTheme="majorEastAsia" w:hAnsi="Times New Roman" w:cstheme="majorBidi"/>
          <w:bCs/>
          <w:sz w:val="24"/>
          <w:szCs w:val="32"/>
        </w:rPr>
      </w:pPr>
      <w:r w:rsidRPr="00703D06">
        <w:rPr>
          <w:rFonts w:ascii="Times New Roman" w:eastAsiaTheme="majorEastAsia" w:hAnsi="Times New Roman" w:cstheme="majorBidi"/>
          <w:bCs/>
          <w:sz w:val="24"/>
          <w:szCs w:val="32"/>
        </w:rPr>
        <w:t xml:space="preserve">Quantidade de bens </w:t>
      </w:r>
      <w:r>
        <w:rPr>
          <w:rFonts w:ascii="Times New Roman" w:eastAsiaTheme="majorEastAsia" w:hAnsi="Times New Roman" w:cstheme="majorBidi"/>
          <w:bCs/>
          <w:sz w:val="24"/>
          <w:szCs w:val="32"/>
        </w:rPr>
        <w:t>emplaquetados por período.</w:t>
      </w:r>
    </w:p>
    <w:p w14:paraId="3EB1D40C" w14:textId="77777777" w:rsidR="00490F0A" w:rsidRDefault="00490F0A" w:rsidP="00A61ADB">
      <w:pPr>
        <w:spacing w:after="110"/>
        <w:rPr>
          <w:rFonts w:ascii="Times New Roman" w:hAnsi="Times New Roman" w:cs="Times New Roman"/>
          <w:b/>
          <w:sz w:val="24"/>
          <w:szCs w:val="24"/>
        </w:rPr>
      </w:pPr>
    </w:p>
    <w:p w14:paraId="530B80C3" w14:textId="0B510823" w:rsidR="00A61ADB" w:rsidRPr="005268A4" w:rsidRDefault="00A61ADB" w:rsidP="00A61ADB">
      <w:pPr>
        <w:spacing w:after="110"/>
        <w:rPr>
          <w:rFonts w:ascii="Times New Roman" w:hAnsi="Times New Roman" w:cs="Times New Roman"/>
          <w:b/>
          <w:sz w:val="24"/>
          <w:szCs w:val="24"/>
        </w:rPr>
      </w:pPr>
      <w:r w:rsidRPr="005268A4">
        <w:rPr>
          <w:rFonts w:ascii="Times New Roman" w:hAnsi="Times New Roman" w:cs="Times New Roman"/>
          <w:b/>
          <w:sz w:val="24"/>
          <w:szCs w:val="24"/>
        </w:rPr>
        <w:t xml:space="preserve">CONTATO </w:t>
      </w:r>
    </w:p>
    <w:p w14:paraId="7B578EEE" w14:textId="28D5706A" w:rsidR="00A61ADB" w:rsidRPr="005268A4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268A4">
        <w:rPr>
          <w:rFonts w:ascii="Times New Roman" w:eastAsia="Arial" w:hAnsi="Times New Roman" w:cs="Times New Roman"/>
          <w:b/>
          <w:sz w:val="24"/>
          <w:szCs w:val="24"/>
        </w:rPr>
        <w:t>Divisão de Patrimônio/CA</w:t>
      </w:r>
      <w:r w:rsidR="002A38C8" w:rsidRPr="005268A4"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Pr="005268A4">
        <w:rPr>
          <w:rFonts w:ascii="Times New Roman" w:eastAsia="Arial" w:hAnsi="Times New Roman" w:cs="Times New Roman"/>
          <w:b/>
          <w:sz w:val="24"/>
          <w:szCs w:val="24"/>
        </w:rPr>
        <w:t>/PRA</w:t>
      </w:r>
    </w:p>
    <w:p w14:paraId="69133559" w14:textId="77777777" w:rsidR="00A61ADB" w:rsidRPr="005268A4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2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6">
        <w:r w:rsidRPr="00526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14:paraId="20F27EF6" w14:textId="77777777" w:rsidR="00A61ADB" w:rsidRPr="005268A4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8A4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14:paraId="197176C5" w14:textId="77777777" w:rsidR="00A61ADB" w:rsidRDefault="00A61ADB" w:rsidP="00A61ADB">
      <w:pPr>
        <w:spacing w:after="240"/>
        <w:rPr>
          <w:rFonts w:ascii="Times New Roman" w:eastAsia="Arial" w:hAnsi="Times New Roman" w:cs="Times New Roman"/>
          <w:b/>
          <w:sz w:val="24"/>
          <w:szCs w:val="24"/>
        </w:rPr>
      </w:pPr>
    </w:p>
    <w:p w14:paraId="30E63384" w14:textId="77777777" w:rsidR="00A61ADB" w:rsidRPr="00211838" w:rsidRDefault="00A61ADB" w:rsidP="00A61ADB">
      <w:pPr>
        <w:tabs>
          <w:tab w:val="left" w:pos="567"/>
        </w:tabs>
        <w:rPr>
          <w:b/>
        </w:rPr>
      </w:pPr>
      <w:r w:rsidRPr="00211838">
        <w:rPr>
          <w:b/>
        </w:rPr>
        <w:t xml:space="preserve">CONTROLE DE REVISÃO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A61ADB" w:rsidRPr="00211838" w14:paraId="548B52E2" w14:textId="77777777" w:rsidTr="00C04258">
        <w:tc>
          <w:tcPr>
            <w:tcW w:w="988" w:type="pct"/>
            <w:vAlign w:val="center"/>
          </w:tcPr>
          <w:p w14:paraId="0A53218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009" w:type="pct"/>
            <w:vAlign w:val="center"/>
          </w:tcPr>
          <w:p w14:paraId="3239F1F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4" w:type="pct"/>
            <w:vAlign w:val="center"/>
          </w:tcPr>
          <w:p w14:paraId="740453DD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009" w:type="pct"/>
            <w:vAlign w:val="center"/>
          </w:tcPr>
          <w:p w14:paraId="65123BE5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000" w:type="pct"/>
            <w:vAlign w:val="center"/>
          </w:tcPr>
          <w:p w14:paraId="0790AEB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A61ADB" w:rsidRPr="00211838" w14:paraId="513BB6D6" w14:textId="77777777" w:rsidTr="00C04258">
        <w:tc>
          <w:tcPr>
            <w:tcW w:w="988" w:type="pct"/>
            <w:vAlign w:val="center"/>
          </w:tcPr>
          <w:p w14:paraId="7FF78EF9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9" w:type="pct"/>
            <w:vAlign w:val="center"/>
          </w:tcPr>
          <w:p w14:paraId="5734F5B8" w14:textId="19DAD10F" w:rsidR="00A61ADB" w:rsidRPr="00211838" w:rsidRDefault="005226FF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30/08/2022</w:t>
            </w:r>
          </w:p>
        </w:tc>
        <w:tc>
          <w:tcPr>
            <w:tcW w:w="994" w:type="pct"/>
            <w:vAlign w:val="center"/>
          </w:tcPr>
          <w:p w14:paraId="25C37913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009" w:type="pct"/>
            <w:vAlign w:val="center"/>
          </w:tcPr>
          <w:p w14:paraId="57089096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000" w:type="pct"/>
            <w:vAlign w:val="center"/>
          </w:tcPr>
          <w:p w14:paraId="7E9FBDA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E7">
              <w:rPr>
                <w:rFonts w:ascii="Times New Roman" w:hAnsi="Times New Roman" w:cs="Times New Roman"/>
                <w:sz w:val="24"/>
                <w:szCs w:val="24"/>
              </w:rPr>
              <w:t>Dennis Thadeu Freitas</w:t>
            </w:r>
          </w:p>
        </w:tc>
      </w:tr>
      <w:tr w:rsidR="00A61ADB" w:rsidRPr="00211838" w14:paraId="6989D3CA" w14:textId="77777777" w:rsidTr="00C04258">
        <w:tc>
          <w:tcPr>
            <w:tcW w:w="988" w:type="pct"/>
            <w:vAlign w:val="center"/>
          </w:tcPr>
          <w:p w14:paraId="7AE223A7" w14:textId="77777777" w:rsidR="00A61ADB" w:rsidRPr="00211838" w:rsidRDefault="00A61ADB" w:rsidP="00C0425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07EBDCB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94405F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31A599D1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90AAC89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EEC49" w14:textId="77777777" w:rsidR="00A61ADB" w:rsidRDefault="00A61ADB" w:rsidP="00A61AD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27"/>
        <w:gridCol w:w="2835"/>
      </w:tblGrid>
      <w:tr w:rsidR="00A61ADB" w:rsidRPr="00211838" w14:paraId="0073518F" w14:textId="77777777" w:rsidTr="00C04258">
        <w:tc>
          <w:tcPr>
            <w:tcW w:w="3020" w:type="dxa"/>
            <w:vAlign w:val="center"/>
          </w:tcPr>
          <w:p w14:paraId="710B88AE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 w:rsidRPr="005364A7">
              <w:rPr>
                <w:rFonts w:ascii="Times New Roman" w:hAnsi="Times New Roman" w:cs="Times New Roman"/>
                <w:bCs/>
                <w:sz w:val="24"/>
                <w:szCs w:val="24"/>
              </w:rPr>
              <w:t>Rebeca Honorato Neiva</w:t>
            </w:r>
          </w:p>
        </w:tc>
        <w:tc>
          <w:tcPr>
            <w:tcW w:w="3020" w:type="dxa"/>
            <w:vAlign w:val="center"/>
          </w:tcPr>
          <w:p w14:paraId="62876515" w14:textId="5F44BC9B" w:rsidR="00A61ADB" w:rsidRPr="002A38C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Aprovado por:</w:t>
            </w:r>
            <w:r w:rsidR="0092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E58" w:rsidRPr="002A38C8">
              <w:rPr>
                <w:rFonts w:ascii="Times New Roman" w:hAnsi="Times New Roman" w:cs="Times New Roman"/>
                <w:bCs/>
                <w:sz w:val="24"/>
                <w:szCs w:val="24"/>
              </w:rPr>
              <w:t>Márcio</w:t>
            </w:r>
            <w:r w:rsidR="0092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E58" w:rsidRPr="002A38C8">
              <w:rPr>
                <w:rFonts w:ascii="Times New Roman" w:hAnsi="Times New Roman" w:cs="Times New Roman"/>
                <w:bCs/>
                <w:sz w:val="24"/>
                <w:szCs w:val="24"/>
              </w:rPr>
              <w:t>André Veras Ma</w:t>
            </w:r>
            <w:r w:rsidR="00923E5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23E58" w:rsidRPr="002A38C8">
              <w:rPr>
                <w:rFonts w:ascii="Times New Roman" w:hAnsi="Times New Roman" w:cs="Times New Roman"/>
                <w:bCs/>
                <w:sz w:val="24"/>
                <w:szCs w:val="24"/>
              </w:rPr>
              <w:t>hado</w:t>
            </w:r>
          </w:p>
        </w:tc>
        <w:tc>
          <w:tcPr>
            <w:tcW w:w="3021" w:type="dxa"/>
            <w:vAlign w:val="center"/>
          </w:tcPr>
          <w:p w14:paraId="7F3DC9CA" w14:textId="385FEB48" w:rsidR="00A61ADB" w:rsidRPr="002A38C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="0092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E58">
              <w:rPr>
                <w:rFonts w:ascii="Times New Roman" w:hAnsi="Times New Roman" w:cs="Times New Roman"/>
                <w:bCs/>
                <w:sz w:val="24"/>
                <w:szCs w:val="24"/>
              </w:rPr>
              <w:t>14/12/2022</w:t>
            </w:r>
          </w:p>
        </w:tc>
      </w:tr>
    </w:tbl>
    <w:p w14:paraId="630C8223" w14:textId="77777777" w:rsidR="00A61ADB" w:rsidRDefault="00A61ADB" w:rsidP="00A61ADB">
      <w:pPr>
        <w:spacing w:after="240"/>
        <w:rPr>
          <w:rFonts w:ascii="Times New Roman" w:eastAsia="Arial" w:hAnsi="Times New Roman" w:cs="Times New Roman"/>
          <w:b/>
          <w:sz w:val="24"/>
          <w:szCs w:val="24"/>
        </w:rPr>
      </w:pPr>
    </w:p>
    <w:p w14:paraId="4E2B0625" w14:textId="77777777" w:rsidR="009468D6" w:rsidRDefault="009468D6"/>
    <w:sectPr w:rsidR="009468D6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DC8F" w14:textId="77777777" w:rsidR="007E7A36" w:rsidRDefault="007E7A36" w:rsidP="00A61ADB">
      <w:r>
        <w:separator/>
      </w:r>
    </w:p>
  </w:endnote>
  <w:endnote w:type="continuationSeparator" w:id="0">
    <w:p w14:paraId="083740B8" w14:textId="77777777" w:rsidR="007E7A36" w:rsidRDefault="007E7A36" w:rsidP="00A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B973" w14:textId="77777777" w:rsidR="007E7A36" w:rsidRDefault="007E7A36" w:rsidP="00A61ADB">
      <w:r>
        <w:separator/>
      </w:r>
    </w:p>
  </w:footnote>
  <w:footnote w:type="continuationSeparator" w:id="0">
    <w:p w14:paraId="22B38C87" w14:textId="77777777" w:rsidR="007E7A36" w:rsidRDefault="007E7A36" w:rsidP="00A6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891564"/>
      <w:docPartObj>
        <w:docPartGallery w:val="Page Numbers (Top of Page)"/>
        <w:docPartUnique/>
      </w:docPartObj>
    </w:sdtPr>
    <w:sdtEndPr/>
    <w:sdtContent>
      <w:p w14:paraId="11D2BDA1" w14:textId="56BC3BC2" w:rsidR="00A61ADB" w:rsidRDefault="00A61AD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EBA19C" w14:textId="77777777" w:rsidR="00A61ADB" w:rsidRDefault="00A61A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8F6"/>
    <w:multiLevelType w:val="multilevel"/>
    <w:tmpl w:val="3E18A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D4EF1"/>
    <w:multiLevelType w:val="multilevel"/>
    <w:tmpl w:val="866AF4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2D5AA6"/>
    <w:multiLevelType w:val="multilevel"/>
    <w:tmpl w:val="9B661BC4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3" w15:restartNumberingAfterBreak="0">
    <w:nsid w:val="0D56429F"/>
    <w:multiLevelType w:val="hybridMultilevel"/>
    <w:tmpl w:val="3DB82EEA"/>
    <w:lvl w:ilvl="0" w:tplc="04160017">
      <w:start w:val="1"/>
      <w:numFmt w:val="lowerLetter"/>
      <w:lvlText w:val="%1)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EE77534"/>
    <w:multiLevelType w:val="multilevel"/>
    <w:tmpl w:val="407ADE26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5" w15:restartNumberingAfterBreak="0">
    <w:nsid w:val="117E446E"/>
    <w:multiLevelType w:val="multilevel"/>
    <w:tmpl w:val="11765C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132B028E"/>
    <w:multiLevelType w:val="hybridMultilevel"/>
    <w:tmpl w:val="83B07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673D"/>
    <w:multiLevelType w:val="multilevel"/>
    <w:tmpl w:val="D702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D797165"/>
    <w:multiLevelType w:val="multilevel"/>
    <w:tmpl w:val="936C2CDA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9" w15:restartNumberingAfterBreak="0">
    <w:nsid w:val="30E50AFA"/>
    <w:multiLevelType w:val="hybridMultilevel"/>
    <w:tmpl w:val="1F5A2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25B75"/>
    <w:multiLevelType w:val="hybridMultilevel"/>
    <w:tmpl w:val="48402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E0A9C"/>
    <w:multiLevelType w:val="hybridMultilevel"/>
    <w:tmpl w:val="C1C2A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E78C3"/>
    <w:multiLevelType w:val="multilevel"/>
    <w:tmpl w:val="D702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4032D9A"/>
    <w:multiLevelType w:val="multilevel"/>
    <w:tmpl w:val="936C2CDA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14" w15:restartNumberingAfterBreak="0">
    <w:nsid w:val="5CA16612"/>
    <w:multiLevelType w:val="hybridMultilevel"/>
    <w:tmpl w:val="766EBAC8"/>
    <w:lvl w:ilvl="0" w:tplc="04160017">
      <w:start w:val="1"/>
      <w:numFmt w:val="lowerLetter"/>
      <w:lvlText w:val="%1)"/>
      <w:lvlJc w:val="left"/>
      <w:pPr>
        <w:ind w:left="1434" w:hanging="360"/>
      </w:p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5DF95B85"/>
    <w:multiLevelType w:val="hybridMultilevel"/>
    <w:tmpl w:val="A8787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0410"/>
    <w:multiLevelType w:val="multilevel"/>
    <w:tmpl w:val="5B4CC58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AF5BE8"/>
    <w:multiLevelType w:val="hybridMultilevel"/>
    <w:tmpl w:val="154EA210"/>
    <w:lvl w:ilvl="0" w:tplc="04160013">
      <w:start w:val="1"/>
      <w:numFmt w:val="upperRoman"/>
      <w:lvlText w:val="%1."/>
      <w:lvlJc w:val="right"/>
      <w:pPr>
        <w:ind w:left="772" w:hanging="360"/>
      </w:p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67310EBC"/>
    <w:multiLevelType w:val="hybridMultilevel"/>
    <w:tmpl w:val="F55C8B96"/>
    <w:lvl w:ilvl="0" w:tplc="04160013">
      <w:start w:val="1"/>
      <w:numFmt w:val="upperRoman"/>
      <w:lvlText w:val="%1."/>
      <w:lvlJc w:val="right"/>
      <w:pPr>
        <w:ind w:left="747" w:hanging="360"/>
      </w:pPr>
    </w:lvl>
    <w:lvl w:ilvl="1" w:tplc="04160019" w:tentative="1">
      <w:start w:val="1"/>
      <w:numFmt w:val="lowerLetter"/>
      <w:lvlText w:val="%2."/>
      <w:lvlJc w:val="left"/>
      <w:pPr>
        <w:ind w:left="1467" w:hanging="360"/>
      </w:pPr>
    </w:lvl>
    <w:lvl w:ilvl="2" w:tplc="0416001B" w:tentative="1">
      <w:start w:val="1"/>
      <w:numFmt w:val="lowerRoman"/>
      <w:lvlText w:val="%3."/>
      <w:lvlJc w:val="right"/>
      <w:pPr>
        <w:ind w:left="2187" w:hanging="180"/>
      </w:pPr>
    </w:lvl>
    <w:lvl w:ilvl="3" w:tplc="0416000F" w:tentative="1">
      <w:start w:val="1"/>
      <w:numFmt w:val="decimal"/>
      <w:lvlText w:val="%4."/>
      <w:lvlJc w:val="left"/>
      <w:pPr>
        <w:ind w:left="2907" w:hanging="360"/>
      </w:pPr>
    </w:lvl>
    <w:lvl w:ilvl="4" w:tplc="04160019" w:tentative="1">
      <w:start w:val="1"/>
      <w:numFmt w:val="lowerLetter"/>
      <w:lvlText w:val="%5."/>
      <w:lvlJc w:val="left"/>
      <w:pPr>
        <w:ind w:left="3627" w:hanging="360"/>
      </w:pPr>
    </w:lvl>
    <w:lvl w:ilvl="5" w:tplc="0416001B" w:tentative="1">
      <w:start w:val="1"/>
      <w:numFmt w:val="lowerRoman"/>
      <w:lvlText w:val="%6."/>
      <w:lvlJc w:val="right"/>
      <w:pPr>
        <w:ind w:left="4347" w:hanging="180"/>
      </w:pPr>
    </w:lvl>
    <w:lvl w:ilvl="6" w:tplc="0416000F" w:tentative="1">
      <w:start w:val="1"/>
      <w:numFmt w:val="decimal"/>
      <w:lvlText w:val="%7."/>
      <w:lvlJc w:val="left"/>
      <w:pPr>
        <w:ind w:left="5067" w:hanging="360"/>
      </w:pPr>
    </w:lvl>
    <w:lvl w:ilvl="7" w:tplc="04160019" w:tentative="1">
      <w:start w:val="1"/>
      <w:numFmt w:val="lowerLetter"/>
      <w:lvlText w:val="%8."/>
      <w:lvlJc w:val="left"/>
      <w:pPr>
        <w:ind w:left="5787" w:hanging="360"/>
      </w:pPr>
    </w:lvl>
    <w:lvl w:ilvl="8" w:tplc="0416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74C906D1"/>
    <w:multiLevelType w:val="hybridMultilevel"/>
    <w:tmpl w:val="47F0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9551">
    <w:abstractNumId w:val="4"/>
  </w:num>
  <w:num w:numId="2" w16cid:durableId="26222470">
    <w:abstractNumId w:val="9"/>
  </w:num>
  <w:num w:numId="3" w16cid:durableId="65031029">
    <w:abstractNumId w:val="13"/>
  </w:num>
  <w:num w:numId="4" w16cid:durableId="408817382">
    <w:abstractNumId w:val="18"/>
  </w:num>
  <w:num w:numId="5" w16cid:durableId="1271864216">
    <w:abstractNumId w:val="8"/>
  </w:num>
  <w:num w:numId="6" w16cid:durableId="1134257511">
    <w:abstractNumId w:val="6"/>
  </w:num>
  <w:num w:numId="7" w16cid:durableId="79067463">
    <w:abstractNumId w:val="12"/>
  </w:num>
  <w:num w:numId="8" w16cid:durableId="1834762513">
    <w:abstractNumId w:val="14"/>
  </w:num>
  <w:num w:numId="9" w16cid:durableId="1970091467">
    <w:abstractNumId w:val="3"/>
  </w:num>
  <w:num w:numId="10" w16cid:durableId="796413519">
    <w:abstractNumId w:val="17"/>
  </w:num>
  <w:num w:numId="11" w16cid:durableId="740713183">
    <w:abstractNumId w:val="10"/>
  </w:num>
  <w:num w:numId="12" w16cid:durableId="383792994">
    <w:abstractNumId w:val="15"/>
  </w:num>
  <w:num w:numId="13" w16cid:durableId="1894533989">
    <w:abstractNumId w:val="16"/>
  </w:num>
  <w:num w:numId="14" w16cid:durableId="344019918">
    <w:abstractNumId w:val="7"/>
  </w:num>
  <w:num w:numId="15" w16cid:durableId="1139885241">
    <w:abstractNumId w:val="11"/>
  </w:num>
  <w:num w:numId="16" w16cid:durableId="70661118">
    <w:abstractNumId w:val="5"/>
  </w:num>
  <w:num w:numId="17" w16cid:durableId="1555191960">
    <w:abstractNumId w:val="19"/>
  </w:num>
  <w:num w:numId="18" w16cid:durableId="1747531531">
    <w:abstractNumId w:val="0"/>
  </w:num>
  <w:num w:numId="19" w16cid:durableId="1748306175">
    <w:abstractNumId w:val="2"/>
  </w:num>
  <w:num w:numId="20" w16cid:durableId="104926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DB"/>
    <w:rsid w:val="00104C9B"/>
    <w:rsid w:val="001547F1"/>
    <w:rsid w:val="00166970"/>
    <w:rsid w:val="001D1EF7"/>
    <w:rsid w:val="00265300"/>
    <w:rsid w:val="00266079"/>
    <w:rsid w:val="00291F1C"/>
    <w:rsid w:val="002A38C8"/>
    <w:rsid w:val="002F5D1C"/>
    <w:rsid w:val="003727D4"/>
    <w:rsid w:val="00383732"/>
    <w:rsid w:val="003A718D"/>
    <w:rsid w:val="00490F0A"/>
    <w:rsid w:val="005226FF"/>
    <w:rsid w:val="005268A4"/>
    <w:rsid w:val="00562D13"/>
    <w:rsid w:val="006B07BD"/>
    <w:rsid w:val="00797CCB"/>
    <w:rsid w:val="007D23B6"/>
    <w:rsid w:val="007E7A36"/>
    <w:rsid w:val="00822DA2"/>
    <w:rsid w:val="00923E58"/>
    <w:rsid w:val="009468D6"/>
    <w:rsid w:val="00974924"/>
    <w:rsid w:val="00A61ADB"/>
    <w:rsid w:val="00AF6F23"/>
    <w:rsid w:val="00B17E40"/>
    <w:rsid w:val="00C21C80"/>
    <w:rsid w:val="00C27227"/>
    <w:rsid w:val="00D22228"/>
    <w:rsid w:val="00D875A8"/>
    <w:rsid w:val="00DE1367"/>
    <w:rsid w:val="00E42D52"/>
    <w:rsid w:val="00F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A482"/>
  <w15:chartTrackingRefBased/>
  <w15:docId w15:val="{77585215-71F7-49B8-908C-B45221CA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DB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A61ADB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ADB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A61ADB"/>
    <w:pPr>
      <w:ind w:left="221"/>
    </w:pPr>
  </w:style>
  <w:style w:type="character" w:styleId="Hyperlink">
    <w:name w:val="Hyperlink"/>
    <w:basedOn w:val="Fontepargpadro"/>
    <w:uiPriority w:val="99"/>
    <w:unhideWhenUsed/>
    <w:rsid w:val="00A61ADB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1ADB"/>
    <w:rPr>
      <w:b/>
      <w:bCs/>
    </w:rPr>
  </w:style>
  <w:style w:type="table" w:styleId="Tabelacomgrade">
    <w:name w:val="Table Grid"/>
    <w:basedOn w:val="Tabelanormal"/>
    <w:uiPriority w:val="39"/>
    <w:rsid w:val="00A6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61ADB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61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1A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1ADB"/>
    <w:rPr>
      <w:rFonts w:ascii="Arial MT" w:eastAsia="Arial MT" w:hAnsi="Arial MT" w:cs="Arial MT"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A6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ADB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A6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ADB"/>
    <w:rPr>
      <w:rFonts w:ascii="Arial MT" w:eastAsia="Arial MT" w:hAnsi="Arial MT" w:cs="Arial MT"/>
      <w:lang w:val="pt-PT" w:eastAsia="pt-BR"/>
    </w:rPr>
  </w:style>
  <w:style w:type="paragraph" w:customStyle="1" w:styleId="internatext">
    <w:name w:val="internatext"/>
    <w:basedOn w:val="Normal"/>
    <w:rsid w:val="00490F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corpo">
    <w:name w:val="corpo"/>
    <w:basedOn w:val="Normal"/>
    <w:rsid w:val="00D222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562D13"/>
    <w:pPr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D13"/>
    <w:rPr>
      <w:rFonts w:ascii="Arial MT" w:eastAsia="Arial MT" w:hAnsi="Arial MT" w:cs="Arial MT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13" Type="http://schemas.openxmlformats.org/officeDocument/2006/relationships/hyperlink" Target="https://docs.info.ufrn.br/doku.php?id=suporte:manuais:sipac:patrimonio:bens:invoice:cadastra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info.ufrn.br/doku.php?id=suporte:manuais:sipac:catalogo_de_materiais:operacoes:material:cadastra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ivisaodepatrimonio@pra.ufpb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metro.gov.br/legislacao/laf/pdf/LAF000168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mprasnet.gov.br/legislacao/in/in205_88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hyperlink" Target="https://docs.info.ufrn.br/doku.php?id=suporte:manuais:sipac:patrimonio:bens:tombamento:tombar_bens:empenh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1785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10</cp:revision>
  <dcterms:created xsi:type="dcterms:W3CDTF">2022-08-19T19:35:00Z</dcterms:created>
  <dcterms:modified xsi:type="dcterms:W3CDTF">2022-12-20T15:00:00Z</dcterms:modified>
</cp:coreProperties>
</file>