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3062"/>
        <w:gridCol w:w="1459"/>
        <w:gridCol w:w="2985"/>
        <w:tblGridChange w:id="0">
          <w:tblGrid>
            <w:gridCol w:w="988"/>
            <w:gridCol w:w="3062"/>
            <w:gridCol w:w="1459"/>
            <w:gridCol w:w="2985"/>
          </w:tblGrid>
        </w:tblGridChange>
      </w:tblGrid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0" distT="0" distL="0" distR="0">
                  <wp:extent cx="467278" cy="670197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78" cy="6701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da Paraíba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Procedimento Operacional - PO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Unidade: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Pró-Reitoria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Processo: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Emissão de empenho de dívida de exercício anterior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PRA/DM/05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Nº de folhas: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21"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14">
      <w:pPr>
        <w:spacing w:line="360" w:lineRule="auto"/>
        <w:ind w:left="22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manual descreve as etapas da emissão de empenho referente a compra de materiais que foram entregues pelo fornecedor na UFPB, contudo ficaram com dívidas  pendentes de exercícios anteriores.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PÚBLICO ALVO</w:t>
      </w:r>
    </w:p>
    <w:p w:rsidR="00000000" w:rsidDel="00000000" w:rsidP="00000000" w:rsidRDefault="00000000" w:rsidRPr="00000000" w14:paraId="00000017">
      <w:pPr>
        <w:spacing w:line="360" w:lineRule="auto"/>
        <w:ind w:firstLine="22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Unidades gestoras da UASG 153065.</w:t>
      </w:r>
    </w:p>
    <w:p w:rsidR="00000000" w:rsidDel="00000000" w:rsidP="00000000" w:rsidRDefault="00000000" w:rsidRPr="00000000" w14:paraId="00000018">
      <w:pPr>
        <w:spacing w:line="360" w:lineRule="auto"/>
        <w:ind w:left="22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GLOSSÁRIO DE TERMOS E SIGLAS</w:t>
      </w:r>
    </w:p>
    <w:p w:rsidR="00000000" w:rsidDel="00000000" w:rsidP="00000000" w:rsidRDefault="00000000" w:rsidRPr="00000000" w14:paraId="0000001A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CCF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Coordenação de Contabilidade e Finanças/PRA.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Empenho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É o primeiro estágio da despesa, conceituado como sendo o ato emanado de autoridade competente (ordenador de despesas). É efetuado contabilmente e registrado no sistema SIAFI, utilizando-se o documento Nota de Empenho, que se destina a registrar o comprometimento de despesa orçamentária, obedecidos os limites estritamente legais, bem como os casos em que se faça necessário o reforço ou a anulação desse compromisso.  O empenho da despesa poderá ser ordinário, por estimativa e global.</w:t>
      </w:r>
    </w:p>
    <w:p w:rsidR="00000000" w:rsidDel="00000000" w:rsidP="00000000" w:rsidRDefault="00000000" w:rsidRPr="00000000" w14:paraId="0000001C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Empenho Ordinário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Aquele que se destina a atender despesa de valor fixo e previamente determinado, cujo pagamento deva ocorrer de uma só vez (é o tipo de empenho mais comum para materiais). </w:t>
      </w:r>
    </w:p>
    <w:p w:rsidR="00000000" w:rsidDel="00000000" w:rsidP="00000000" w:rsidRDefault="00000000" w:rsidRPr="00000000" w14:paraId="0000001D">
      <w:pPr>
        <w:spacing w:after="120" w:before="120" w:line="257" w:lineRule="auto"/>
        <w:ind w:left="708" w:firstLine="12.000000000000028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Empenho Global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 Aquele utilizado para despesas contratuais ou outras de valor determinado, sujeitas a parcelamento, como, por exemplo, os compromissos decorrentes de aluguéis.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Empenho Estimativo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 Aquele utilizado para as despesas cujo montante não se pode determinar previamente, tais como serviços de fornecimento de água e energia elétrica, aquisição de ração, combustíveis e lubrificantes e outros.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Nota de Empenho.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Pró-Reitoria de Administração.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SIPAC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Sistema Integrado de Patrimônio, Administração e Contratos.</w:t>
      </w:r>
    </w:p>
    <w:p w:rsidR="00000000" w:rsidDel="00000000" w:rsidP="00000000" w:rsidRDefault="00000000" w:rsidRPr="00000000" w14:paraId="00000022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UASG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Unidade Administrativa de Serviços Gerais.</w:t>
      </w:r>
    </w:p>
    <w:p w:rsidR="00000000" w:rsidDel="00000000" w:rsidP="00000000" w:rsidRDefault="00000000" w:rsidRPr="00000000" w14:paraId="00000023">
      <w:pPr>
        <w:spacing w:after="120" w:before="120" w:line="257" w:lineRule="auto"/>
        <w:ind w:left="708" w:firstLine="12.00000000000002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Unidade Solicitante/ Demandante/ Requisitante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Unidade da UFPB que tenha demandado a solicitação do material, sendo responsável pelo acompanhamento da execução do objeto.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LEGISLAÇÃO APLICADA E DOCUMENTOS DE REFERÊNCIA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8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Lei nº 4.320/1964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Estatui Normas Gerais de Direito Financeiro para elaboração e controle dos orçamentos e balanços da União, dos Estados, dos Municípios e do Distrito Federal.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8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Decreto nº 64.752/1969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Estabelece normas para a movimentação e utilização de créditos orçamentários e adicionais e dá outras providências.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8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Manuais do Portal de Compras do Governo Federal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78" w:right="0" w:hanging="35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PROCEDIMENTOS NECESSÁRIOS</w:t>
      </w:r>
    </w:p>
    <w:p w:rsidR="00000000" w:rsidDel="00000000" w:rsidP="00000000" w:rsidRDefault="00000000" w:rsidRPr="00000000" w14:paraId="0000002B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Passo a Passo do Processo: Emissão de empenho de dívida de exercício anterior.</w:t>
      </w:r>
    </w:p>
    <w:tbl>
      <w:tblPr>
        <w:tblStyle w:val="Table2"/>
        <w:tblW w:w="835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1412"/>
        <w:gridCol w:w="6095"/>
        <w:tblGridChange w:id="0">
          <w:tblGrid>
            <w:gridCol w:w="851"/>
            <w:gridCol w:w="1412"/>
            <w:gridCol w:w="6095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2C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  <w:color w:val="ffffff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Etapa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Quem Faz?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2E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  <w:color w:val="00206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rtl w:val="0"/>
              </w:rPr>
              <w:t xml:space="preserve">O que faz?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CCF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Solicitar pagamento através de Nota de Empenho de dívida.</w:t>
            </w:r>
          </w:p>
          <w:p w:rsidR="00000000" w:rsidDel="00000000" w:rsidP="00000000" w:rsidRDefault="00000000" w:rsidRPr="00000000" w14:paraId="00000032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Enviar processo para a Divisão de Material (11.01.08.02.06).</w:t>
            </w:r>
          </w:p>
        </w:tc>
      </w:tr>
      <w:tr>
        <w:trPr>
          <w:cantSplit w:val="0"/>
          <w:trHeight w:val="2616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Seção de empenhos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Receber processo.</w:t>
            </w:r>
          </w:p>
          <w:p w:rsidR="00000000" w:rsidDel="00000000" w:rsidP="00000000" w:rsidRDefault="00000000" w:rsidRPr="00000000" w14:paraId="00000036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Analisar a solicitação e a instrução processual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 sejam identificadas inconsistências ou pendências na documentação ou na natureza do pedido, o processo é devolvido ao setor que deu causa ao erro para correção/complementação (Termo de Reconhecimento de Dívida, enviar para PRA (11.00.47); registro de passivos anteriores, enviar para CCF (11.01.08.01); orçamento, enviar para CODEOR (11.01.07.04)).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Seção de empenhos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="257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Concluída a análise, se não houver inconsistências ou se elas tiverem sido sanadas, consultar a regularidade fiscal do favorecido do empenho, caso esteja tudo regular,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emitir nota de empenho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dívida no SIAFIWEB.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Recolher as assinaturas de autorização do empenho (ordenador de despesas e gestor financeiro).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Seção de empenhos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Anexar Nota de Empenho ao processo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1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Seção de empenhos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after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Enviar processo para a CCF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(11.01.08.01), para que seja executado o pagamento.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FORMULÁRIOS E MODELOS CORRELATOS</w:t>
      </w:r>
    </w:p>
    <w:p w:rsidR="00000000" w:rsidDel="00000000" w:rsidP="00000000" w:rsidRDefault="00000000" w:rsidRPr="00000000" w14:paraId="00000046">
      <w:pPr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há.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FLUXOGRAMA</w:t>
      </w:r>
    </w:p>
    <w:p w:rsidR="00000000" w:rsidDel="00000000" w:rsidP="00000000" w:rsidRDefault="00000000" w:rsidRPr="00000000" w14:paraId="00000049">
      <w:pPr>
        <w:spacing w:after="11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5399730" cy="38100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CONTATO 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Seção de Empenhos/DM/PRA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 dm-empenhos@pra.ufpb.br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Telefone: (83) 3216-7166</w:t>
      </w:r>
    </w:p>
    <w:p w:rsidR="00000000" w:rsidDel="00000000" w:rsidP="00000000" w:rsidRDefault="00000000" w:rsidRPr="00000000" w14:paraId="0000004E">
      <w:pPr>
        <w:widowControl w:val="1"/>
        <w:shd w:fill="ffffff" w:val="clear"/>
        <w:spacing w:after="12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67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CONTROLE DE REVISÃO </w:t>
      </w:r>
    </w:p>
    <w:tbl>
      <w:tblPr>
        <w:tblStyle w:val="Table3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350"/>
        <w:gridCol w:w="1755"/>
        <w:gridCol w:w="1665"/>
        <w:gridCol w:w="2580"/>
        <w:tblGridChange w:id="0">
          <w:tblGrid>
            <w:gridCol w:w="1140"/>
            <w:gridCol w:w="1350"/>
            <w:gridCol w:w="1755"/>
            <w:gridCol w:w="1665"/>
            <w:gridCol w:w="25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Histórico das Revisões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Item(ns) Revisado(s)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Revisado por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Revisão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Cibele Maria Botto Falcão;  e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Sávia Rodrigues Martins Barros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2844"/>
        <w:gridCol w:w="2800"/>
        <w:tblGridChange w:id="0">
          <w:tblGrid>
            <w:gridCol w:w="2850"/>
            <w:gridCol w:w="2844"/>
            <w:gridCol w:w="28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Elaborado por: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Rebeca Honorato Neiva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Aprovado por: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567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8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301" w:hanging="360"/>
      </w:pPr>
      <w:rPr/>
    </w:lvl>
    <w:lvl w:ilvl="2">
      <w:start w:val="1"/>
      <w:numFmt w:val="lowerRoman"/>
      <w:lvlText w:val="%3."/>
      <w:lvlJc w:val="right"/>
      <w:pPr>
        <w:ind w:left="2021" w:hanging="180"/>
      </w:pPr>
      <w:rPr/>
    </w:lvl>
    <w:lvl w:ilvl="3">
      <w:start w:val="1"/>
      <w:numFmt w:val="decimal"/>
      <w:lvlText w:val="%4."/>
      <w:lvlJc w:val="left"/>
      <w:pPr>
        <w:ind w:left="2741" w:hanging="360"/>
      </w:pPr>
      <w:rPr/>
    </w:lvl>
    <w:lvl w:ilvl="4">
      <w:start w:val="1"/>
      <w:numFmt w:val="lowerLetter"/>
      <w:lvlText w:val="%5."/>
      <w:lvlJc w:val="left"/>
      <w:pPr>
        <w:ind w:left="3461" w:hanging="360"/>
      </w:pPr>
      <w:rPr/>
    </w:lvl>
    <w:lvl w:ilvl="5">
      <w:start w:val="1"/>
      <w:numFmt w:val="lowerRoman"/>
      <w:lvlText w:val="%6."/>
      <w:lvlJc w:val="right"/>
      <w:pPr>
        <w:ind w:left="4181" w:hanging="180"/>
      </w:pPr>
      <w:rPr/>
    </w:lvl>
    <w:lvl w:ilvl="6">
      <w:start w:val="1"/>
      <w:numFmt w:val="decimal"/>
      <w:lvlText w:val="%7."/>
      <w:lvlJc w:val="left"/>
      <w:pPr>
        <w:ind w:left="4901" w:hanging="360"/>
      </w:pPr>
      <w:rPr/>
    </w:lvl>
    <w:lvl w:ilvl="7">
      <w:start w:val="1"/>
      <w:numFmt w:val="lowerLetter"/>
      <w:lvlText w:val="%8."/>
      <w:lvlJc w:val="left"/>
      <w:pPr>
        <w:ind w:left="5621" w:hanging="360"/>
      </w:pPr>
      <w:rPr/>
    </w:lvl>
    <w:lvl w:ilvl="8">
      <w:start w:val="1"/>
      <w:numFmt w:val="lowerRoman"/>
      <w:lvlText w:val="%9."/>
      <w:lvlJc w:val="right"/>
      <w:pPr>
        <w:ind w:left="634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81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301" w:hanging="360"/>
      </w:pPr>
      <w:rPr/>
    </w:lvl>
    <w:lvl w:ilvl="2">
      <w:start w:val="1"/>
      <w:numFmt w:val="lowerRoman"/>
      <w:lvlText w:val="%3."/>
      <w:lvlJc w:val="right"/>
      <w:pPr>
        <w:ind w:left="2021" w:hanging="180"/>
      </w:pPr>
      <w:rPr/>
    </w:lvl>
    <w:lvl w:ilvl="3">
      <w:start w:val="1"/>
      <w:numFmt w:val="decimal"/>
      <w:lvlText w:val="%4."/>
      <w:lvlJc w:val="left"/>
      <w:pPr>
        <w:ind w:left="2741" w:hanging="360"/>
      </w:pPr>
      <w:rPr/>
    </w:lvl>
    <w:lvl w:ilvl="4">
      <w:start w:val="1"/>
      <w:numFmt w:val="lowerLetter"/>
      <w:lvlText w:val="%5."/>
      <w:lvlJc w:val="left"/>
      <w:pPr>
        <w:ind w:left="3461" w:hanging="360"/>
      </w:pPr>
      <w:rPr/>
    </w:lvl>
    <w:lvl w:ilvl="5">
      <w:start w:val="1"/>
      <w:numFmt w:val="lowerRoman"/>
      <w:lvlText w:val="%6."/>
      <w:lvlJc w:val="right"/>
      <w:pPr>
        <w:ind w:left="4181" w:hanging="180"/>
      </w:pPr>
      <w:rPr/>
    </w:lvl>
    <w:lvl w:ilvl="6">
      <w:start w:val="1"/>
      <w:numFmt w:val="decimal"/>
      <w:lvlText w:val="%7."/>
      <w:lvlJc w:val="left"/>
      <w:pPr>
        <w:ind w:left="4901" w:hanging="360"/>
      </w:pPr>
      <w:rPr/>
    </w:lvl>
    <w:lvl w:ilvl="7">
      <w:start w:val="1"/>
      <w:numFmt w:val="lowerLetter"/>
      <w:lvlText w:val="%8."/>
      <w:lvlJc w:val="left"/>
      <w:pPr>
        <w:ind w:left="5621" w:hanging="360"/>
      </w:pPr>
      <w:rPr/>
    </w:lvl>
    <w:lvl w:ilvl="8">
      <w:start w:val="1"/>
      <w:numFmt w:val="lowerRoman"/>
      <w:lvlText w:val="%9."/>
      <w:lvlJc w:val="right"/>
      <w:pPr>
        <w:ind w:left="6341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4685"/>
    <w:pPr>
      <w:widowControl w:val="0"/>
      <w:spacing w:after="0" w:line="240" w:lineRule="auto"/>
    </w:pPr>
    <w:rPr>
      <w:rFonts w:ascii="Arial MT" w:cs="Arial MT" w:eastAsia="Arial MT" w:hAnsi="Arial MT"/>
      <w:lang w:eastAsia="pt-BR" w:val="pt-PT"/>
    </w:rPr>
  </w:style>
  <w:style w:type="paragraph" w:styleId="Ttulo1">
    <w:name w:val="heading 1"/>
    <w:basedOn w:val="Normal"/>
    <w:link w:val="Ttulo1Char"/>
    <w:uiPriority w:val="9"/>
    <w:qFormat w:val="1"/>
    <w:rsid w:val="00AE4685"/>
    <w:pPr>
      <w:ind w:left="221"/>
      <w:outlineLvl w:val="0"/>
    </w:pPr>
    <w:rPr>
      <w:rFonts w:ascii="Times New Roman" w:cs="Arial" w:eastAsia="Arial" w:hAnsi="Times New Roman"/>
      <w:b w:val="1"/>
      <w:bCs w:val="1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34188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E4685"/>
    <w:rPr>
      <w:rFonts w:ascii="Times New Roman" w:cs="Arial" w:eastAsia="Arial" w:hAnsi="Times New Roman"/>
      <w:b w:val="1"/>
      <w:bCs w:val="1"/>
      <w:sz w:val="24"/>
      <w:szCs w:val="24"/>
      <w:lang w:eastAsia="pt-BR" w:val="pt-PT"/>
    </w:rPr>
  </w:style>
  <w:style w:type="paragraph" w:styleId="PargrafodaLista">
    <w:name w:val="List Paragraph"/>
    <w:basedOn w:val="Normal"/>
    <w:uiPriority w:val="1"/>
    <w:qFormat w:val="1"/>
    <w:rsid w:val="00AE4685"/>
    <w:pPr>
      <w:ind w:left="221"/>
    </w:pPr>
  </w:style>
  <w:style w:type="character" w:styleId="Hyperlink">
    <w:name w:val="Hyperlink"/>
    <w:basedOn w:val="Fontepargpadro"/>
    <w:uiPriority w:val="99"/>
    <w:unhideWhenUsed w:val="1"/>
    <w:rsid w:val="00AE468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E46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basedOn w:val="Fontepargpadro"/>
    <w:uiPriority w:val="20"/>
    <w:qFormat w:val="1"/>
    <w:rsid w:val="00AE4685"/>
    <w:rPr>
      <w:i w:val="1"/>
      <w:iCs w:val="1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46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E4685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E4685"/>
    <w:rPr>
      <w:rFonts w:ascii="Arial MT" w:cs="Arial MT" w:eastAsia="Arial MT" w:hAnsi="Arial MT"/>
      <w:sz w:val="20"/>
      <w:szCs w:val="20"/>
      <w:lang w:eastAsia="pt-BR" w:val="pt-PT"/>
    </w:rPr>
  </w:style>
  <w:style w:type="paragraph" w:styleId="NormalWeb">
    <w:name w:val="Normal (Web)"/>
    <w:basedOn w:val="Normal"/>
    <w:uiPriority w:val="99"/>
    <w:unhideWhenUsed w:val="1"/>
    <w:rsid w:val="00AE4685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AE4685"/>
    <w:pPr>
      <w:spacing w:after="200"/>
    </w:pPr>
    <w:rPr>
      <w:i w:val="1"/>
      <w:iCs w:val="1"/>
      <w:color w:val="44546a" w:themeColor="text2"/>
      <w:sz w:val="18"/>
      <w:szCs w:val="18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E468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B31F2"/>
    <w:rPr>
      <w:color w:val="605e5c"/>
      <w:shd w:color="auto" w:fill="e1dfdd" w:val="clea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C61C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C61C5"/>
    <w:rPr>
      <w:rFonts w:ascii="Arial MT" w:cs="Arial MT" w:eastAsia="Arial MT" w:hAnsi="Arial MT"/>
      <w:b w:val="1"/>
      <w:bCs w:val="1"/>
      <w:sz w:val="20"/>
      <w:szCs w:val="20"/>
      <w:lang w:eastAsia="pt-BR"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341884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pt-BR" w:val="pt-PT"/>
    </w:rPr>
  </w:style>
  <w:style w:type="character" w:styleId="Forte">
    <w:name w:val="Strong"/>
    <w:basedOn w:val="Fontepargpadro"/>
    <w:uiPriority w:val="22"/>
    <w:qFormat w:val="1"/>
    <w:rsid w:val="00341884"/>
    <w:rPr>
      <w:b w:val="1"/>
      <w:bCs w:val="1"/>
    </w:rPr>
  </w:style>
  <w:style w:type="paragraph" w:styleId="epigrafe" w:customStyle="1">
    <w:name w:val="epigrafe"/>
    <w:basedOn w:val="Normal"/>
    <w:rsid w:val="00C0726E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ementa" w:customStyle="1">
    <w:name w:val="ementa"/>
    <w:basedOn w:val="Normal"/>
    <w:rsid w:val="00C0726E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www.gov.br/compras/pt-br/acesso-a-informacao/manuais" TargetMode="External"/><Relationship Id="rId9" Type="http://schemas.openxmlformats.org/officeDocument/2006/relationships/hyperlink" Target="http://www.planalto.gov.br/ccivil_03/Decreto/1950-1969/D64752.html#:~:text=%C2%A7%201%C2%BA%20O%20empenho%20ordin%C3%A1rio,e%20outras%2C%20sujeitas%20a%20parcelamento.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planalto.gov.br/ccivil_03/leis/l4320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Y9nzDJRtrZcuHJqcwIxR25iH3w==">AMUW2mWE/ffWxAtuTzI5MfxyZU5Qpr0djj1CM8WCH1bpCaLeoJvsdcKimRGLMbCk/1ySQxDXHhxQ4bvEroX8VHubflQf/2oYmMBgi00nRo+5JAgMEPFKPB8mgdHa/ICN1AZwhwHvucJcCo2NycvVeq2uSrIXNzmQVQ==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2022-11-17T17:51:00Z</dcterms:created>
  <dc:creator>SECRETARIA</dc:creator>
</cp:coreProperties>
</file>