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303500" cy="127170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500" cy="1271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BUSCA DE DOCUMENTOS - FINS ADMINISTRATIVOS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SERVIDOR RESPONSÁVEL PELA ABERTURA DO CHAMADO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Nome/Telefone: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ESPECIFICAÇÃO DA DEMANDA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     ) Demanda administrativa        (     ) Pedido judicial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Justificativa: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DOS DOCUMENTOS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Especificar interessado, 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ipo e/ou assunto do documento, origem/produtor, data, nº do processo ou do documento, etc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RESULTADO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) Documento disponibilizado para consulta do solicitante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) Não localizado e não há registro da transferência ou recolhimento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Observações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Servidor responsável para busca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Abrir Chamado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Central de Atendimento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https://atendimento-arquivo.ufpb.br/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Anexar este documento preenchido em formato PDF.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tendimento-arquivo.ufpb.br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